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784D7">
      <w:pPr>
        <w:widowControl/>
        <w:spacing w:line="360" w:lineRule="atLeast"/>
        <w:jc w:val="center"/>
        <w:outlineLvl w:val="0"/>
        <w:rPr>
          <w:rFonts w:cs="Arial" w:asciiTheme="minorEastAsia" w:hAnsiTheme="minorEastAsia"/>
          <w:b/>
          <w:color w:val="1F2329"/>
          <w:kern w:val="36"/>
          <w:sz w:val="36"/>
          <w:szCs w:val="36"/>
        </w:rPr>
      </w:pPr>
      <w:r>
        <w:rPr>
          <w:rFonts w:cs="Arial" w:asciiTheme="minorEastAsia" w:hAnsiTheme="minorEastAsia"/>
          <w:b/>
          <w:color w:val="1F2329"/>
          <w:kern w:val="36"/>
          <w:sz w:val="36"/>
          <w:szCs w:val="36"/>
        </w:rPr>
        <w:t>桥式1#2# 卸船机司机室小车轨道更新项目</w:t>
      </w:r>
    </w:p>
    <w:p w14:paraId="4F24E94A">
      <w:pPr>
        <w:widowControl/>
        <w:spacing w:line="360" w:lineRule="atLeast"/>
        <w:jc w:val="center"/>
        <w:outlineLvl w:val="0"/>
        <w:rPr>
          <w:rFonts w:cs="Arial" w:asciiTheme="minorEastAsia" w:hAnsiTheme="minorEastAsia"/>
          <w:b/>
          <w:color w:val="1F2329"/>
          <w:kern w:val="36"/>
          <w:sz w:val="36"/>
          <w:szCs w:val="36"/>
        </w:rPr>
      </w:pPr>
      <w:r>
        <w:rPr>
          <w:rFonts w:cs="Arial" w:asciiTheme="minorEastAsia" w:hAnsiTheme="minorEastAsia"/>
          <w:b/>
          <w:color w:val="1F2329"/>
          <w:kern w:val="36"/>
          <w:sz w:val="36"/>
          <w:szCs w:val="36"/>
        </w:rPr>
        <w:t>发</w:t>
      </w:r>
      <w:r>
        <w:rPr>
          <w:rFonts w:hint="eastAsia" w:cs="Arial" w:asciiTheme="minorEastAsia" w:hAnsiTheme="minorEastAsia"/>
          <w:b/>
          <w:color w:val="1F2329"/>
          <w:kern w:val="36"/>
          <w:sz w:val="36"/>
          <w:szCs w:val="36"/>
        </w:rPr>
        <w:t xml:space="preserve"> </w:t>
      </w:r>
      <w:r>
        <w:rPr>
          <w:rFonts w:cs="Arial" w:asciiTheme="minorEastAsia" w:hAnsiTheme="minorEastAsia"/>
          <w:b/>
          <w:color w:val="1F2329"/>
          <w:kern w:val="36"/>
          <w:sz w:val="36"/>
          <w:szCs w:val="36"/>
        </w:rPr>
        <w:t xml:space="preserve">  包</w:t>
      </w:r>
      <w:r>
        <w:rPr>
          <w:rFonts w:hint="eastAsia" w:cs="Arial" w:asciiTheme="minorEastAsia" w:hAnsiTheme="minorEastAsia"/>
          <w:b/>
          <w:color w:val="1F2329"/>
          <w:kern w:val="36"/>
          <w:sz w:val="36"/>
          <w:szCs w:val="36"/>
        </w:rPr>
        <w:t xml:space="preserve">  </w:t>
      </w:r>
      <w:r>
        <w:rPr>
          <w:rFonts w:cs="Arial" w:asciiTheme="minorEastAsia" w:hAnsiTheme="minorEastAsia"/>
          <w:b/>
          <w:color w:val="1F2329"/>
          <w:kern w:val="36"/>
          <w:sz w:val="36"/>
          <w:szCs w:val="36"/>
        </w:rPr>
        <w:t xml:space="preserve"> 说</w:t>
      </w:r>
      <w:r>
        <w:rPr>
          <w:rFonts w:hint="eastAsia" w:cs="Arial" w:asciiTheme="minorEastAsia" w:hAnsiTheme="minorEastAsia"/>
          <w:b/>
          <w:color w:val="1F2329"/>
          <w:kern w:val="36"/>
          <w:sz w:val="36"/>
          <w:szCs w:val="36"/>
        </w:rPr>
        <w:t xml:space="preserve"> </w:t>
      </w:r>
      <w:r>
        <w:rPr>
          <w:rFonts w:cs="Arial" w:asciiTheme="minorEastAsia" w:hAnsiTheme="minorEastAsia"/>
          <w:b/>
          <w:color w:val="1F2329"/>
          <w:kern w:val="36"/>
          <w:sz w:val="36"/>
          <w:szCs w:val="36"/>
        </w:rPr>
        <w:t xml:space="preserve">  明</w:t>
      </w:r>
    </w:p>
    <w:p w14:paraId="6ED91E28">
      <w:pPr>
        <w:widowControl/>
        <w:spacing w:line="400" w:lineRule="atLeast"/>
        <w:jc w:val="left"/>
        <w:outlineLvl w:val="1"/>
        <w:rPr>
          <w:rFonts w:cs="Arial" w:asciiTheme="minorEastAsia" w:hAnsiTheme="minorEastAsia"/>
          <w:b/>
          <w:color w:val="1F2329"/>
          <w:kern w:val="0"/>
          <w:sz w:val="30"/>
          <w:szCs w:val="30"/>
        </w:rPr>
      </w:pPr>
      <w:r>
        <w:rPr>
          <w:rFonts w:cs="Arial" w:asciiTheme="minorEastAsia" w:hAnsiTheme="minorEastAsia"/>
          <w:b/>
          <w:color w:val="1F2329"/>
          <w:kern w:val="0"/>
          <w:sz w:val="30"/>
          <w:szCs w:val="30"/>
        </w:rPr>
        <w:t>一、项目基本信息</w:t>
      </w:r>
    </w:p>
    <w:p w14:paraId="74F74902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项目名称：桥式1#2# 卸船机司机室小车轨道更新项目</w:t>
      </w:r>
    </w:p>
    <w:p w14:paraId="59BF3E5D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实施地点：翔鹭码头 8# 泊位</w:t>
      </w:r>
    </w:p>
    <w:p w14:paraId="022BE7E0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设备基础信息：卸船机 XJ01/XJ02，额定作业能力 1500t/h。司机室轨道采用大梁箱体下置式结构，悬挂司机室总重 6300kg，轨道安装标高距海面 40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M</w:t>
      </w: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。该轨道工作面原始中心厚度为12-13mm，当前实测厚度仅 9-10mm，厚度损耗占原始厚度的20%-30%；且轨道工作面(车轮接触踏面)出现 2-3mm深度的磨凹坑，非工作面下踏量达3-4mm，导致工作踏面高低不平、有效承载厚度不足，存在一定风险，存在脱轨、高空坠落重大安全风险，严重影响设备安全稳定运行。</w:t>
      </w:r>
    </w:p>
    <w:p w14:paraId="258A6885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甲方：翔鹭码头投资管理（漳州）有限公司</w:t>
      </w:r>
    </w:p>
    <w:p w14:paraId="7D410C28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乙方：承包商（即：入围服务商）</w:t>
      </w:r>
    </w:p>
    <w:p w14:paraId="53F43E96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发包方式：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轨道材料由甲方负责提供，规格型号为工字钢 25a，数量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37m*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 xml:space="preserve"> 4 根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。乙方提供本次施工所需全部工器具、耗材、作业人员、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起重机械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及相关安全防护用品，并负责完成轨道更换全流程施工及相关配套工作。</w:t>
      </w:r>
    </w:p>
    <w:p w14:paraId="070EC922">
      <w:pPr>
        <w:widowControl/>
        <w:numPr>
          <w:ilvl w:val="0"/>
          <w:numId w:val="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计划总工期：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25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 xml:space="preserve"> 日历天，具体开工、完工时间以甲方通知/开工会为准。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cr/>
      </w: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二、乙方资质要求</w:t>
      </w:r>
    </w:p>
    <w:p w14:paraId="1D92FA21">
      <w:pPr>
        <w:widowControl/>
        <w:numPr>
          <w:ilvl w:val="0"/>
          <w:numId w:val="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企业主体资质</w:t>
      </w:r>
    </w:p>
    <w:p w14:paraId="37A1FD33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（1）具有独立法人资格，持有有效的营业执照，经营范围包含钢结构工程、起重机械安装 / 维修 / 改造、金属焊接作业等相关内容。</w:t>
      </w:r>
    </w:p>
    <w:p w14:paraId="5DD84519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（2）具备有效的安全生产许可证，且证书在有效期内，无安全生产违法违规不良记录。</w:t>
      </w:r>
    </w:p>
    <w:p w14:paraId="27C30DD8">
      <w:pPr>
        <w:widowControl/>
        <w:numPr>
          <w:ilvl w:val="0"/>
          <w:numId w:val="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人员资质</w:t>
      </w:r>
    </w:p>
    <w:p w14:paraId="0345D82F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（1）技术负责人：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具备助理工程师及以上职称，机电、机械或钢结构相关专业，具有2 年及以上起重设备或钢结构施工管理经验。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。</w:t>
      </w:r>
    </w:p>
    <w:p w14:paraId="51E64AC9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（2）焊接作业人员：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焊接作业人员须持有效特种设备焊接作业人员证，可从事 Q235B 碳钢焊接，证书在有效期内；熟悉高空作业、立焊等施工要求，具备类似钢结构焊接业绩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。</w:t>
      </w:r>
    </w:p>
    <w:p w14:paraId="51BA381D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（3）高空作业人员：全员持有特种作业操作证（高空作业），证书在有效期内，无高空作业安全事故记录。</w:t>
      </w:r>
    </w:p>
    <w:p w14:paraId="111CE6FA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（4）安全员：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至少配备1 名专职安全员，持有有效安全生产考核合格证书（C 证），具备施工现场安全管理经验。</w:t>
      </w:r>
    </w:p>
    <w:p w14:paraId="0D4AC825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（5）起重作业人员：配合吊车作业的司索、指挥人员，需持有起重机械指挥 / 司索作业证，证书在有效期内。</w:t>
      </w:r>
    </w:p>
    <w:p w14:paraId="569DF9FD">
      <w:pPr>
        <w:widowControl/>
        <w:numPr>
          <w:ilvl w:val="0"/>
          <w:numId w:val="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业绩与信誉要求</w:t>
      </w:r>
    </w:p>
    <w:p w14:paraId="1D34E712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（1）</w:t>
      </w:r>
      <w:bookmarkStart w:id="0" w:name="_GoBack"/>
      <w:r>
        <w:rPr>
          <w:rFonts w:ascii="Arial" w:hAnsi="Arial" w:eastAsia="宋体" w:cs="Arial"/>
          <w:color w:val="1F2329"/>
          <w:kern w:val="0"/>
          <w:sz w:val="24"/>
          <w:szCs w:val="24"/>
        </w:rPr>
        <w:t>近 3 年内具有 3 项及以上港口码头、化工企业的起重机械 / 钢结构轨道更换、焊接施工业绩，需提供合同复印件、竣工验收证明等佐证材料。</w:t>
      </w:r>
    </w:p>
    <w:p w14:paraId="74064771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（2）企业信誉良好，未被列入国家企业信用信息公示系统的经营异常名录、严重违法失信企业名单，无近 3 年内的工程质量、安全事故行政处罚记录，无拖欠农民工工资等不良记录。</w:t>
      </w:r>
    </w:p>
    <w:bookmarkEnd w:id="0"/>
    <w:p w14:paraId="6E4C9F5B">
      <w:pPr>
        <w:widowControl/>
        <w:numPr>
          <w:ilvl w:val="0"/>
          <w:numId w:val="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设备检测资质</w:t>
      </w:r>
    </w:p>
    <w:p w14:paraId="4DD0A31B">
      <w:pPr>
        <w:widowControl/>
        <w:spacing w:line="400" w:lineRule="atLeast"/>
        <w:jc w:val="left"/>
        <w:outlineLvl w:val="1"/>
        <w:rPr>
          <w:rFonts w:hint="eastAsia"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 xml:space="preserve">乙方自行配备或委托第三方开展焊缝检测，检测人员须持有有效的无损检测（UT）资格证书，或委托具备相应检测能力的机构实施，检测结果真实有效 </w:t>
      </w:r>
    </w:p>
    <w:p w14:paraId="582F37BE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三、施工范围及内容</w:t>
      </w:r>
    </w:p>
    <w:p w14:paraId="1938B8CB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乙方负责本项目轨道更换的全流程施工操作：</w:t>
      </w:r>
    </w:p>
    <w:p w14:paraId="432814EC">
      <w:pPr>
        <w:widowControl/>
        <w:numPr>
          <w:ilvl w:val="0"/>
          <w:numId w:val="3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施工前准备：大梁底部脚手架搭设、施工区域安全防护布置、施工工器具及耗材进场调试、与甲方对接轨道（工字钢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2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5a）进场验收及移交。</w:t>
      </w:r>
    </w:p>
    <w:p w14:paraId="544E112F">
      <w:pPr>
        <w:widowControl/>
        <w:numPr>
          <w:ilvl w:val="0"/>
          <w:numId w:val="3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旧轨道拆除：采用分段切除方式拆除原有变形轨道，做好拆除旧件的清理、转运及甲方指定地点堆放。</w:t>
      </w:r>
    </w:p>
    <w:p w14:paraId="7452F61B">
      <w:pPr>
        <w:widowControl/>
        <w:numPr>
          <w:ilvl w:val="0"/>
          <w:numId w:val="3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新轨道安装：</w:t>
      </w:r>
      <w:r>
        <w:rPr>
          <w:rFonts w:hint="eastAsia" w:ascii="Arial" w:hAnsi="Arial" w:eastAsia="宋体" w:cs="Arial"/>
          <w:color w:val="FF0000"/>
          <w:kern w:val="0"/>
          <w:sz w:val="24"/>
          <w:szCs w:val="24"/>
        </w:rPr>
        <w:t>1</w:t>
      </w:r>
      <w:r>
        <w:rPr>
          <w:rFonts w:ascii="Arial" w:hAnsi="Arial" w:eastAsia="宋体" w:cs="Arial"/>
          <w:color w:val="FF0000"/>
          <w:kern w:val="0"/>
          <w:sz w:val="24"/>
          <w:szCs w:val="24"/>
        </w:rPr>
        <w:t>6</w:t>
      </w:r>
      <w:r>
        <w:rPr>
          <w:rFonts w:hint="eastAsia" w:ascii="Arial" w:hAnsi="Arial" w:eastAsia="宋体" w:cs="Arial"/>
          <w:color w:val="FF0000"/>
          <w:kern w:val="0"/>
          <w:sz w:val="24"/>
          <w:szCs w:val="24"/>
        </w:rPr>
        <w:t>0t 吊车及操作、配合事宜由乙方全权负责。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将甲方提供的新轨道吊运至大梁走道，分段摆放就位；完成新轨道接头调整、固定及焊接作业；焊接完成后进行焊缝检测。</w:t>
      </w:r>
    </w:p>
    <w:p w14:paraId="7FAF9158">
      <w:pPr>
        <w:widowControl/>
        <w:numPr>
          <w:ilvl w:val="0"/>
          <w:numId w:val="3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验收及收尾：完成轨道安装后的尺寸复核、校准，配合甲方进行司机操作室试运行；施工完成后清理作业场地，移除脚手架及施工废弃物，做到工完场清。</w:t>
      </w:r>
    </w:p>
    <w:p w14:paraId="52723579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四、甲方提供物资规格及要求</w:t>
      </w:r>
    </w:p>
    <w:p w14:paraId="3A1F918B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甲方提供本次更换所用轨道为（工字钢 25a），具体参数及要求如下：</w:t>
      </w:r>
    </w:p>
    <w:p w14:paraId="5756705E">
      <w:pPr>
        <w:widowControl/>
        <w:numPr>
          <w:ilvl w:val="0"/>
          <w:numId w:val="4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规格参数：高度 250mm、腿宽 116mm、腰厚 8mm；执行标准 GB706-88，材质 Q235B；两台卸船机司机室轨道单侧总长 37 米 ×4 根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=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148米，每米重量 38.105 公斤，总重 5639.54公斤。</w:t>
      </w:r>
    </w:p>
    <w:p w14:paraId="1DC37F1C">
      <w:pPr>
        <w:widowControl/>
        <w:numPr>
          <w:ilvl w:val="0"/>
          <w:numId w:val="4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甲方责任：确保提供的工字钢轨道规格、数量符合项目要求，完成进场验收并移交乙方；提供项目相关技术资料及现场施工配合。</w:t>
      </w:r>
    </w:p>
    <w:p w14:paraId="0A72D7AB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五、乙方提供资源及要求</w:t>
      </w:r>
    </w:p>
    <w:p w14:paraId="3E40E68A">
      <w:pPr>
        <w:widowControl/>
        <w:numPr>
          <w:ilvl w:val="0"/>
          <w:numId w:val="5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人员配置：配备具备起重机械、高空作业、金属焊接、施工安全管理等相应资质的作业人员，且所有人员需经安全培训合格后方可上岗；高空作业人员必须持有效高空作业证，焊接人员持有效焊工证。</w:t>
      </w:r>
    </w:p>
    <w:p w14:paraId="11628B20">
      <w:pPr>
        <w:widowControl/>
        <w:numPr>
          <w:ilvl w:val="0"/>
          <w:numId w:val="5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工器具配置：提供本次施工所需全部工器具，包括 160T 吊车配套作业设备、切割设备、焊接设备、水平尺、千分尺、焊缝检测设备、施工设备、脚手架搭设材料、高空作业安全防护设备、转运工具等，所有工器具需性能完好、符合安全规范。</w:t>
      </w:r>
    </w:p>
    <w:p w14:paraId="2C409D38">
      <w:pPr>
        <w:widowControl/>
        <w:spacing w:line="400" w:lineRule="atLeast"/>
        <w:ind w:left="-75" w:leftChars="-150" w:hanging="240" w:hangingChars="10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 xml:space="preserve">3. </w:t>
      </w: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 xml:space="preserve">耗材配置：提供焊接耗材（适配工字钢 25a 专用焊条 E6013、E7018）、焊接防护材料、施工辅助耗材等，所有耗材需符合国家及行业相关标准，且满足本项目技术要求。 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 xml:space="preserve">                                                 </w:t>
      </w:r>
    </w:p>
    <w:p w14:paraId="674ABB7E">
      <w:pPr>
        <w:widowControl/>
        <w:spacing w:line="400" w:lineRule="atLeast"/>
        <w:ind w:left="-75" w:leftChars="-150" w:hanging="240" w:hangingChars="10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4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. 安全防护：提供高空作业、动火作业等全部安全防护用品，包括但不限于安全带、安全网、安全帽、动火防护器材、气体检测设备等，确保施工安全。</w:t>
      </w:r>
    </w:p>
    <w:p w14:paraId="0DF7AA1F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六、核心施工技术要求</w:t>
      </w:r>
    </w:p>
    <w:p w14:paraId="395CE596">
      <w:pPr>
        <w:widowControl/>
        <w:spacing w:line="360" w:lineRule="atLeast"/>
        <w:jc w:val="left"/>
        <w:outlineLvl w:val="2"/>
        <w:rPr>
          <w:rFonts w:ascii="Arial" w:hAnsi="Arial" w:eastAsia="宋体" w:cs="Arial"/>
          <w:b/>
          <w:color w:val="1F2329"/>
          <w:kern w:val="0"/>
          <w:sz w:val="28"/>
          <w:szCs w:val="28"/>
        </w:rPr>
      </w:pPr>
      <w:r>
        <w:rPr>
          <w:rFonts w:ascii="Arial" w:hAnsi="Arial" w:eastAsia="宋体" w:cs="Arial"/>
          <w:b/>
          <w:color w:val="1F2329"/>
          <w:kern w:val="0"/>
          <w:sz w:val="28"/>
          <w:szCs w:val="28"/>
        </w:rPr>
        <w:t>（一）轨道安装技术要求</w:t>
      </w:r>
    </w:p>
    <w:p w14:paraId="33D9FE60">
      <w:pPr>
        <w:widowControl/>
        <w:numPr>
          <w:ilvl w:val="0"/>
          <w:numId w:val="6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轨道中心线应与大梁中心线平行，误差±1mm；</w:t>
      </w:r>
    </w:p>
    <w:p w14:paraId="47544B3A">
      <w:pPr>
        <w:widowControl/>
        <w:numPr>
          <w:ilvl w:val="0"/>
          <w:numId w:val="6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轨道接口处需打磨平整，安装时严格保证不能错开及相互挤压，接口错位和间距容许误差≤0.5mm；</w:t>
      </w:r>
    </w:p>
    <w:p w14:paraId="111E3053">
      <w:pPr>
        <w:widowControl/>
        <w:numPr>
          <w:ilvl w:val="0"/>
          <w:numId w:val="6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两轨道之间的距离偏移允差±2mm；</w:t>
      </w:r>
    </w:p>
    <w:p w14:paraId="068ABF85">
      <w:pPr>
        <w:widowControl/>
        <w:numPr>
          <w:ilvl w:val="0"/>
          <w:numId w:val="6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司机操作室四个行走轮全程范围内高低差不得大于 2mm。</w:t>
      </w:r>
    </w:p>
    <w:p w14:paraId="38FDAF82">
      <w:pPr>
        <w:widowControl/>
        <w:spacing w:line="400" w:lineRule="atLeast"/>
        <w:jc w:val="left"/>
        <w:outlineLvl w:val="2"/>
        <w:rPr>
          <w:rFonts w:ascii="Arial" w:hAnsi="Arial" w:eastAsia="宋体" w:cs="Arial"/>
          <w:b/>
          <w:color w:val="1F2329"/>
          <w:kern w:val="0"/>
          <w:sz w:val="28"/>
          <w:szCs w:val="28"/>
        </w:rPr>
      </w:pPr>
      <w:r>
        <w:rPr>
          <w:rFonts w:ascii="Arial" w:hAnsi="Arial" w:eastAsia="宋体" w:cs="Arial"/>
          <w:b/>
          <w:color w:val="1F2329"/>
          <w:kern w:val="0"/>
          <w:sz w:val="28"/>
          <w:szCs w:val="28"/>
        </w:rPr>
        <w:t>（二）焊接施工技术要求</w:t>
      </w:r>
    </w:p>
    <w:p w14:paraId="1F77287E">
      <w:pPr>
        <w:widowControl/>
        <w:spacing w:line="400" w:lineRule="atLeast"/>
        <w:ind w:left="-420" w:leftChars="-200"/>
        <w:jc w:val="left"/>
        <w:outlineLvl w:val="2"/>
        <w:rPr>
          <w:rFonts w:cs="Arial" w:asciiTheme="minorEastAsia" w:hAnsiTheme="minorEastAsia"/>
          <w:b/>
          <w:color w:val="1F2329"/>
          <w:kern w:val="0"/>
          <w:sz w:val="28"/>
          <w:szCs w:val="28"/>
        </w:rPr>
      </w:pPr>
      <w:r>
        <w:rPr>
          <w:rFonts w:hint="eastAsia" w:ascii="Arial" w:hAnsi="Arial" w:eastAsia="宋体" w:cs="Arial"/>
          <w:color w:val="1F2329"/>
          <w:kern w:val="0"/>
          <w:sz w:val="24"/>
          <w:szCs w:val="24"/>
        </w:rPr>
        <w:t>1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 xml:space="preserve">. </w:t>
      </w:r>
      <w:r>
        <w:rPr>
          <w:rFonts w:cs="宋体" w:asciiTheme="minorEastAsia" w:hAnsiTheme="minorEastAsia"/>
          <w:kern w:val="0"/>
          <w:sz w:val="24"/>
          <w:szCs w:val="24"/>
        </w:rPr>
        <w:t>焊接前准备：焊接部位需彻底除锈、除油、清除杂质及氧化皮，确保焊缝结合面干净无杂物，保障焊接质量；焊接过程中严格控制道间温度，避免温度过高或过低产生焊接裂纹。</w:t>
      </w:r>
    </w:p>
    <w:p w14:paraId="19705EC5">
      <w:pPr>
        <w:widowControl/>
        <w:spacing w:line="400" w:lineRule="atLeast"/>
        <w:ind w:left="-420" w:leftChars="-200"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2. 焊接顺序：先进行点焊固定，确保工件定位准确；点焊完成后，先焊腹板，再焊接翼缘（上下两边均需满焊），焊接方式采用立向上焊；整体焊接遵循“先焊两端主焊缝、后补焊中段”的原则，有效控制工件焊接变形。</w:t>
      </w:r>
    </w:p>
    <w:p w14:paraId="55E8DC7B">
      <w:pPr>
        <w:widowControl/>
        <w:spacing w:line="400" w:lineRule="atLeast"/>
        <w:ind w:left="-420" w:leftChars="-200"/>
        <w:jc w:val="left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3. 焊接过程：焊接期间严禁对工件进行振动、移动或碰撞；焊条选用E6013、E7018等符合设计及相关规范要求的型号，严格按照既定焊接工艺参数操作，保证焊缝成型规整、无夹渣、无气孔、无未焊透等缺陷，确保焊接质量稳定可靠。</w:t>
      </w:r>
    </w:p>
    <w:p w14:paraId="7F53D162">
      <w:pPr>
        <w:widowControl/>
        <w:spacing w:line="400" w:lineRule="atLeast"/>
        <w:ind w:left="-420" w:leftChars="-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4. 焊接后验收：焊接完成后，先对焊缝宽度、余高、对齐度进行外观检查复核，不合格部位须彻底切除后重新焊接；焊缝渗透检测（PT）需符合GB/T 26953-2025标准验收要求，检测合格后方可进入下一工</w:t>
      </w:r>
      <w:r>
        <w:rPr>
          <w:rFonts w:ascii="宋体" w:hAnsi="宋体" w:eastAsia="宋体" w:cs="宋体"/>
          <w:kern w:val="0"/>
          <w:sz w:val="24"/>
          <w:szCs w:val="24"/>
        </w:rPr>
        <w:t>序。</w:t>
      </w:r>
    </w:p>
    <w:p w14:paraId="0F39F891">
      <w:pPr>
        <w:widowControl/>
        <w:spacing w:line="400" w:lineRule="atLeast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b/>
          <w:color w:val="1F2329"/>
          <w:kern w:val="0"/>
          <w:sz w:val="28"/>
          <w:szCs w:val="28"/>
        </w:rPr>
        <w:t>（三）其他施工要求</w:t>
      </w:r>
    </w:p>
    <w:p w14:paraId="51D188B0">
      <w:pPr>
        <w:widowControl/>
        <w:numPr>
          <w:ilvl w:val="0"/>
          <w:numId w:val="7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脚手架搭设需符合高空作业安全规范，确保搭设牢固、承载力满足施工要求；</w:t>
      </w:r>
    </w:p>
    <w:p w14:paraId="36C50C8E">
      <w:pPr>
        <w:widowControl/>
        <w:numPr>
          <w:ilvl w:val="0"/>
          <w:numId w:val="7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高空作业、动火作业需严格执行甲方现场安全管理规定，办理相关作业票证后方可施工。</w:t>
      </w:r>
    </w:p>
    <w:p w14:paraId="76CF0BC5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七、试运行质量要求</w:t>
      </w:r>
    </w:p>
    <w:p w14:paraId="4F975AC9">
      <w:pPr>
        <w:widowControl/>
        <w:numPr>
          <w:ilvl w:val="0"/>
          <w:numId w:val="8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试运行前乙方需完成轨道安装精度全尺寸复核、焊缝质量复检，确认轨道牢固无松动、行走轮与轨道踏面贴合紧密无卡阻，向甲方提交试运行申请及全套前期检测资料，经甲方审核确认后方可启动试运行。</w:t>
      </w:r>
    </w:p>
    <w:p w14:paraId="71B07CC6">
      <w:pPr>
        <w:widowControl/>
        <w:numPr>
          <w:ilvl w:val="0"/>
          <w:numId w:val="8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司机操作室需按卸船机操作规程进行</w:t>
      </w:r>
      <w:r>
        <w:rPr>
          <w:rFonts w:ascii="Arial" w:hAnsi="Arial" w:eastAsia="宋体" w:cs="Arial"/>
          <w:b/>
          <w:bCs/>
          <w:color w:val="1F2329"/>
          <w:kern w:val="0"/>
          <w:sz w:val="24"/>
          <w:szCs w:val="24"/>
        </w:rPr>
        <w:t>全程往返试运行不少于 3 次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，覆盖轨道全部行程，运行过程中严禁超速、急停等违规操作。</w:t>
      </w:r>
    </w:p>
    <w:p w14:paraId="1E275AA9">
      <w:pPr>
        <w:widowControl/>
        <w:numPr>
          <w:ilvl w:val="0"/>
          <w:numId w:val="8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试运行期间，轨道及焊接接头无异常声响、无变形、无裂纹，行走轮运行平稳，无偏磨、卡阻、啃轨等现象；轨道安装精度各项指标复测结果符合技术要求。</w:t>
      </w:r>
    </w:p>
    <w:p w14:paraId="053F7A59">
      <w:pPr>
        <w:widowControl/>
        <w:numPr>
          <w:ilvl w:val="0"/>
          <w:numId w:val="8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试运行过程中若发现质量或运行异常问题，乙方需立即停止试运行，第一时间排查问题原因并制定专项整改方案，整改完成后重新提交试运行申请，经甲方验收合格后方可再次开展试运行，直至完全符合所有质量要求。</w:t>
      </w:r>
    </w:p>
    <w:p w14:paraId="1782C2A3">
      <w:pPr>
        <w:widowControl/>
        <w:numPr>
          <w:ilvl w:val="0"/>
          <w:numId w:val="8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试运行合格后，乙方需整理完整的试运行记录，包含运行过程、检测数据、问题处理情况等内容，经甲乙双方签字确认后，作为项目竣工验收的核心依据。</w:t>
      </w:r>
    </w:p>
    <w:p w14:paraId="2ACB0EB1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八、质量保修要求</w:t>
      </w:r>
    </w:p>
    <w:p w14:paraId="630B8328">
      <w:pPr>
        <w:widowControl/>
        <w:numPr>
          <w:ilvl w:val="0"/>
          <w:numId w:val="9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乙方对本项目施工质量实行</w:t>
      </w:r>
      <w:r>
        <w:rPr>
          <w:rFonts w:ascii="Arial" w:hAnsi="Arial" w:eastAsia="宋体" w:cs="Arial"/>
          <w:b/>
          <w:bCs/>
          <w:color w:val="1F2329"/>
          <w:kern w:val="0"/>
          <w:sz w:val="24"/>
          <w:szCs w:val="24"/>
        </w:rPr>
        <w:t>质量保修制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，保修期限为</w:t>
      </w:r>
      <w:r>
        <w:rPr>
          <w:rFonts w:ascii="Arial" w:hAnsi="Arial" w:eastAsia="宋体" w:cs="Arial"/>
          <w:b/>
          <w:bCs/>
          <w:color w:val="1F2329"/>
          <w:kern w:val="0"/>
          <w:sz w:val="24"/>
          <w:szCs w:val="24"/>
        </w:rPr>
        <w:t>自项目竣工验收合格并双方签字确认之日起 12 个月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。</w:t>
      </w:r>
    </w:p>
    <w:p w14:paraId="155DCC88">
      <w:pPr>
        <w:widowControl/>
        <w:numPr>
          <w:ilvl w:val="0"/>
          <w:numId w:val="9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保修期内，因乙方施工工艺、操作规范、耗材质量等自身原因造成的质量问题，包括于焊缝开裂、轨道变形、安装精度超标、轨道与行走轮配合异常等，乙方需承担全部免费保修责任。</w:t>
      </w:r>
    </w:p>
    <w:p w14:paraId="41E4A1E7">
      <w:pPr>
        <w:widowControl/>
        <w:numPr>
          <w:ilvl w:val="0"/>
          <w:numId w:val="9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甲方在保修期内发现上述质量问题，可通过书面或口头形式通知乙方，乙方在接到通知后</w:t>
      </w:r>
      <w:r>
        <w:rPr>
          <w:rFonts w:ascii="Arial" w:hAnsi="Arial" w:eastAsia="宋体" w:cs="Arial"/>
          <w:b/>
          <w:bCs/>
          <w:color w:val="1F2329"/>
          <w:kern w:val="0"/>
          <w:sz w:val="24"/>
          <w:szCs w:val="24"/>
        </w:rPr>
        <w:t>24 小时内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需派员到达现场进行核查、处理，免费完成维修、整改工作，确保轨道恢复至本项目技术及质量要求的正常使用状态。</w:t>
      </w:r>
    </w:p>
    <w:p w14:paraId="47AB4C25">
      <w:pPr>
        <w:widowControl/>
        <w:numPr>
          <w:ilvl w:val="0"/>
          <w:numId w:val="9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若乙方未按约定时间到场处理，或维修、整改后仍未达到本项目质量标准，甲方有权委托第三方专业机构进行处理，所产生的全部费用由乙方承担，且乙方仍需承担后续的质量保修责任。</w:t>
      </w:r>
    </w:p>
    <w:p w14:paraId="0512111A">
      <w:pPr>
        <w:widowControl/>
        <w:numPr>
          <w:ilvl w:val="0"/>
          <w:numId w:val="9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保修期内，乙方需建立完善的保修台账，详细记录质量问题的处理过程、结果，维修完成后需经甲方验收签字确认，相关资料纳入项目竣工资料统一存档；因甲方人为使用不当、第三方损坏或不可抗力因素造成的轨道损坏，不属于保修范围，乙方可提供维修服务，相关费用由甲方承担。</w:t>
      </w:r>
    </w:p>
    <w:p w14:paraId="19D7C927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九、施工执行标准及规范</w:t>
      </w:r>
    </w:p>
    <w:p w14:paraId="6902F661">
      <w:pPr>
        <w:widowControl/>
        <w:spacing w:line="400" w:lineRule="atLeast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本项目施工全过程需严格遵循以下国家、行业及企业标准：</w:t>
      </w:r>
    </w:p>
    <w:p w14:paraId="5917FCA6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GB/T 3811-2008《起重机设计规范》</w:t>
      </w:r>
    </w:p>
    <w:p w14:paraId="1245801A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GB/T18224-2008《桥式抓斗卸船机安全规范》</w:t>
      </w:r>
    </w:p>
    <w:p w14:paraId="030FA7E5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1500T/h 抓斗卸船机使用手册（机械部分）</w:t>
      </w:r>
    </w:p>
    <w:p w14:paraId="47A4F56C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GB/T29712-2013《焊缝无损检测超声检测 验收等级》</w:t>
      </w:r>
    </w:p>
    <w:p w14:paraId="0A29E87E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GB985《气焊手工电弧焊及气体保护焊焊缝坡口基本形式和尺寸》</w:t>
      </w:r>
    </w:p>
    <w:p w14:paraId="3BC70F99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QB/CHEC.GY.003-</w:t>
      </w:r>
      <w:r>
        <w:rPr>
          <w:rFonts w:ascii="Arial" w:hAnsi="Arial" w:eastAsia="宋体" w:cs="Arial"/>
          <w:color w:val="1F2329"/>
          <w:kern w:val="0"/>
          <w:sz w:val="24"/>
          <w:szCs w:val="24"/>
        </w:rPr>
        <w:t>2006《轨道焊接通用工艺》及《轨道踏面堆焊工艺》</w:t>
      </w:r>
    </w:p>
    <w:p w14:paraId="430913EF">
      <w:pPr>
        <w:widowControl/>
        <w:numPr>
          <w:ilvl w:val="0"/>
          <w:numId w:val="10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TB/T 1632.1-2004《钢轨焊接第 1 部分：通用技术条件》</w:t>
      </w:r>
    </w:p>
    <w:p w14:paraId="1AAC3297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十、施工安全要求</w:t>
      </w:r>
    </w:p>
    <w:p w14:paraId="2B1DE435">
      <w:pPr>
        <w:widowControl/>
        <w:numPr>
          <w:ilvl w:val="0"/>
          <w:numId w:val="1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乙方需严格遵守国家安全生产法规及甲方现场安全管理规定，建立项目安全管理体系，配备专职安全员，全程监督施工安全。</w:t>
      </w:r>
    </w:p>
    <w:p w14:paraId="5DEA85F9">
      <w:pPr>
        <w:widowControl/>
        <w:numPr>
          <w:ilvl w:val="0"/>
          <w:numId w:val="1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施工前对所有作业人员进行安全技术交底，明确高空作业、动火作业、起重作业等危险作业的安全管控要点；作业过程中严格执行作业票证制度，无票证严禁施工。</w:t>
      </w:r>
    </w:p>
    <w:p w14:paraId="71BA44FE">
      <w:pPr>
        <w:widowControl/>
        <w:numPr>
          <w:ilvl w:val="0"/>
          <w:numId w:val="1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高空作业人员必须正确佩戴安全带、防坠器、安全帽，作业区域设置安全警示标识及防护措施，防止高空坠落、物体打击事故；动火作业需清理周边易燃物，配备动火监护人员及灭火器材。</w:t>
      </w:r>
    </w:p>
    <w:p w14:paraId="74895960">
      <w:pPr>
        <w:widowControl/>
        <w:numPr>
          <w:ilvl w:val="0"/>
          <w:numId w:val="1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施工过程中严禁损坏甲方现场其他设备、设施，若造成损坏由乙方承担全部赔偿责任。</w:t>
      </w:r>
    </w:p>
    <w:p w14:paraId="372F9B43">
      <w:pPr>
        <w:widowControl/>
        <w:numPr>
          <w:ilvl w:val="0"/>
          <w:numId w:val="11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乙方需对施工过程中的人员安全承担全部责任，若发生安全事故，由乙方负责事故处理及相关赔偿，与甲方无关。</w:t>
      </w:r>
    </w:p>
    <w:p w14:paraId="231B3829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十一、项目验收</w:t>
      </w:r>
    </w:p>
    <w:p w14:paraId="6BCF9E12">
      <w:pPr>
        <w:widowControl/>
        <w:numPr>
          <w:ilvl w:val="0"/>
          <w:numId w:val="1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过程验收：甲方对脚手架搭设、旧轨道拆除、轨道焊接、焊缝检测等关键施工工序进行过程验收，乙方需配合提供相关检测记录，工序验收不合格不得进入下一环节施工。</w:t>
      </w:r>
    </w:p>
    <w:p w14:paraId="18A322F9">
      <w:pPr>
        <w:widowControl/>
        <w:numPr>
          <w:ilvl w:val="0"/>
          <w:numId w:val="1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竣工验收：施工完成后，乙方提交竣工验收申请及完整施工资料（包括施工记录、焊缝检测报告、尺寸复核记录、试运行记录等），甲方组织相关部门进行竣工验收，验收内容包括轨道安装精度、焊接质量、场地清理等，试运行合格为竣工验收通过的必要条件。</w:t>
      </w:r>
    </w:p>
    <w:p w14:paraId="3F627849">
      <w:pPr>
        <w:widowControl/>
        <w:numPr>
          <w:ilvl w:val="0"/>
          <w:numId w:val="12"/>
        </w:numPr>
        <w:spacing w:line="400" w:lineRule="atLeast"/>
        <w:ind w:left="0"/>
        <w:jc w:val="left"/>
        <w:rPr>
          <w:rFonts w:ascii="Arial" w:hAnsi="Arial" w:eastAsia="宋体" w:cs="Arial"/>
          <w:color w:val="1F2329"/>
          <w:kern w:val="0"/>
          <w:sz w:val="24"/>
          <w:szCs w:val="24"/>
        </w:rPr>
      </w:pPr>
      <w:r>
        <w:rPr>
          <w:rFonts w:ascii="Arial" w:hAnsi="Arial" w:eastAsia="宋体" w:cs="Arial"/>
          <w:color w:val="1F2329"/>
          <w:kern w:val="0"/>
          <w:sz w:val="24"/>
          <w:szCs w:val="24"/>
        </w:rPr>
        <w:t>验收不合格的，乙方需在甲方指定时间内完成整改，整改费用由乙方承担，整改后仍不合格的，甲方有权终止合同并追究乙方违约责任。</w:t>
      </w:r>
    </w:p>
    <w:p w14:paraId="35EB5676">
      <w:pPr>
        <w:widowControl/>
        <w:spacing w:line="400" w:lineRule="atLeast"/>
        <w:jc w:val="left"/>
        <w:outlineLvl w:val="1"/>
        <w:rPr>
          <w:rFonts w:ascii="Arial" w:hAnsi="Arial" w:eastAsia="宋体" w:cs="Arial"/>
          <w:b/>
          <w:color w:val="1F2329"/>
          <w:kern w:val="0"/>
          <w:sz w:val="30"/>
          <w:szCs w:val="30"/>
        </w:rPr>
      </w:pPr>
      <w:r>
        <w:rPr>
          <w:rFonts w:ascii="Arial" w:hAnsi="Arial" w:eastAsia="宋体" w:cs="Arial"/>
          <w:b/>
          <w:color w:val="1F2329"/>
          <w:kern w:val="0"/>
          <w:sz w:val="30"/>
          <w:szCs w:val="30"/>
        </w:rPr>
        <w:t>十二、其他要求</w:t>
      </w:r>
    </w:p>
    <w:p w14:paraId="4BA7DEAA">
      <w:pPr>
        <w:widowControl/>
        <w:spacing w:line="400" w:lineRule="atLeast"/>
        <w:ind w:left="-315" w:leftChars="-150"/>
        <w:jc w:val="left"/>
        <w:outlineLvl w:val="1"/>
        <w:rPr>
          <w:rFonts w:cs="Arial" w:asciiTheme="minorEastAsia" w:hAnsiTheme="minorEastAsia"/>
          <w:b/>
          <w:color w:val="1F2329"/>
          <w:kern w:val="0"/>
          <w:sz w:val="24"/>
          <w:szCs w:val="24"/>
        </w:rPr>
      </w:pPr>
      <w:r>
        <w:rPr>
          <w:rFonts w:cs="Arial" w:asciiTheme="minorEastAsia" w:hAnsiTheme="minorEastAsia"/>
          <w:color w:val="1F2329"/>
          <w:kern w:val="0"/>
          <w:sz w:val="30"/>
          <w:szCs w:val="30"/>
        </w:rPr>
        <w:t>1.</w:t>
      </w: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乙方中标后一周内需根据现场实际情况，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编制详细的施工方案及安全专项方案，报甲方审核批准后方可施工；施工过程中如需调整施工方案，需经甲方书面同意。</w:t>
      </w:r>
    </w:p>
    <w:p w14:paraId="0753C628">
      <w:pPr>
        <w:widowControl/>
        <w:spacing w:line="400" w:lineRule="atLeast"/>
        <w:ind w:left="-315" w:leftChars="-150"/>
        <w:jc w:val="left"/>
        <w:outlineLvl w:val="1"/>
        <w:rPr>
          <w:rFonts w:cs="Arial" w:asciiTheme="minorEastAsia" w:hAnsiTheme="minorEastAsia"/>
          <w:b/>
          <w:color w:val="1F2329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2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.乙方需合理安排施工工期，确保在甲方要求的时间内完成项目施工及验收，若因乙方原因造成工期延误，需按合同约定承担违约金。</w:t>
      </w:r>
    </w:p>
    <w:p w14:paraId="28415787">
      <w:pPr>
        <w:widowControl/>
        <w:spacing w:line="400" w:lineRule="atLeast"/>
        <w:ind w:left="-315" w:leftChars="-150"/>
        <w:jc w:val="left"/>
        <w:outlineLvl w:val="1"/>
        <w:rPr>
          <w:rFonts w:cs="Arial" w:asciiTheme="minorEastAsia" w:hAnsiTheme="minorEastAsia"/>
          <w:b/>
          <w:color w:val="1F2329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3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.施工过程中乙方需做好现场文明施工，施工废弃物分类收集、及时清理，不得随意堆放、丢弃。</w:t>
      </w:r>
    </w:p>
    <w:p w14:paraId="12180DE2">
      <w:pPr>
        <w:widowControl/>
        <w:spacing w:line="400" w:lineRule="atLeast"/>
        <w:ind w:left="-315" w:leftChars="-15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4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.乙方需遵守甲方现场的各项管理规定，服从甲方现场管理人员的协调及管理。</w:t>
      </w:r>
    </w:p>
    <w:p w14:paraId="4DAD438D">
      <w:pPr>
        <w:widowControl/>
        <w:spacing w:line="400" w:lineRule="atLeast"/>
        <w:ind w:left="-315" w:leftChars="-150"/>
        <w:jc w:val="left"/>
        <w:rPr>
          <w:rFonts w:cs="Arial" w:asciiTheme="minorEastAsia" w:hAnsiTheme="minorEastAsia"/>
          <w:color w:val="1F2329"/>
          <w:kern w:val="0"/>
          <w:sz w:val="24"/>
          <w:szCs w:val="24"/>
        </w:rPr>
      </w:pPr>
      <w:r>
        <w:rPr>
          <w:rFonts w:hint="eastAsia" w:cs="Arial" w:asciiTheme="minorEastAsia" w:hAnsiTheme="minorEastAsia"/>
          <w:color w:val="1F2329"/>
          <w:kern w:val="0"/>
          <w:sz w:val="24"/>
          <w:szCs w:val="24"/>
        </w:rPr>
        <w:t>5</w:t>
      </w:r>
      <w:r>
        <w:rPr>
          <w:rFonts w:cs="Arial" w:asciiTheme="minorEastAsia" w:hAnsiTheme="minorEastAsia"/>
          <w:color w:val="1F2329"/>
          <w:kern w:val="0"/>
          <w:sz w:val="24"/>
          <w:szCs w:val="24"/>
        </w:rPr>
        <w:t>.本项目相关的施工资料、检测报告、试运行记录等，乙方需在竣工验收后按甲方要求整理成册并移交甲方，资料需真实、完整、可追溯。</w:t>
      </w:r>
    </w:p>
    <w:p w14:paraId="2021C011">
      <w:pPr>
        <w:spacing w:line="380" w:lineRule="atLeast"/>
        <w:rPr>
          <w:rFonts w:asciiTheme="minorEastAsia" w:hAnsiTheme="minorEastAsia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335091"/>
      <w:docPartObj>
        <w:docPartGallery w:val="AutoText"/>
      </w:docPartObj>
    </w:sdtPr>
    <w:sdtContent>
      <w:p w14:paraId="0B25717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634C7309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E40F8"/>
    <w:multiLevelType w:val="multilevel"/>
    <w:tmpl w:val="0F5E40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D560254"/>
    <w:multiLevelType w:val="multilevel"/>
    <w:tmpl w:val="2D56025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80B3969"/>
    <w:multiLevelType w:val="multilevel"/>
    <w:tmpl w:val="380B396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AC83886"/>
    <w:multiLevelType w:val="multilevel"/>
    <w:tmpl w:val="3AC838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B457A1F"/>
    <w:multiLevelType w:val="multilevel"/>
    <w:tmpl w:val="3B457A1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7530EB7"/>
    <w:multiLevelType w:val="multilevel"/>
    <w:tmpl w:val="47530E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53A6287"/>
    <w:multiLevelType w:val="multilevel"/>
    <w:tmpl w:val="553A628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28835BF"/>
    <w:multiLevelType w:val="multilevel"/>
    <w:tmpl w:val="628835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516532A"/>
    <w:multiLevelType w:val="multilevel"/>
    <w:tmpl w:val="6516532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72EC0640"/>
    <w:multiLevelType w:val="multilevel"/>
    <w:tmpl w:val="72EC06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74215B92"/>
    <w:multiLevelType w:val="multilevel"/>
    <w:tmpl w:val="74215B9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795D4554"/>
    <w:multiLevelType w:val="multilevel"/>
    <w:tmpl w:val="795D455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10"/>
  </w:num>
  <w:num w:numId="7">
    <w:abstractNumId w:val="9"/>
  </w:num>
  <w:num w:numId="8">
    <w:abstractNumId w:val="0"/>
  </w:num>
  <w:num w:numId="9">
    <w:abstractNumId w:val="2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AE"/>
    <w:rsid w:val="00005583"/>
    <w:rsid w:val="000A724E"/>
    <w:rsid w:val="000D5CC5"/>
    <w:rsid w:val="00151018"/>
    <w:rsid w:val="001803DF"/>
    <w:rsid w:val="001A1DAC"/>
    <w:rsid w:val="002C516C"/>
    <w:rsid w:val="003669DD"/>
    <w:rsid w:val="00394DEC"/>
    <w:rsid w:val="003A3041"/>
    <w:rsid w:val="003E487A"/>
    <w:rsid w:val="003F1FCC"/>
    <w:rsid w:val="00436F29"/>
    <w:rsid w:val="00456403"/>
    <w:rsid w:val="004971AE"/>
    <w:rsid w:val="004A2777"/>
    <w:rsid w:val="004E3EF1"/>
    <w:rsid w:val="004F2201"/>
    <w:rsid w:val="004F6106"/>
    <w:rsid w:val="0059555A"/>
    <w:rsid w:val="005B54EC"/>
    <w:rsid w:val="005D56E8"/>
    <w:rsid w:val="00614051"/>
    <w:rsid w:val="00635CF9"/>
    <w:rsid w:val="006606E8"/>
    <w:rsid w:val="00693EDC"/>
    <w:rsid w:val="006C2C2B"/>
    <w:rsid w:val="006C34A2"/>
    <w:rsid w:val="006E742F"/>
    <w:rsid w:val="00756763"/>
    <w:rsid w:val="00771382"/>
    <w:rsid w:val="00790136"/>
    <w:rsid w:val="008E5FB6"/>
    <w:rsid w:val="00927E7F"/>
    <w:rsid w:val="0093073A"/>
    <w:rsid w:val="00960E9D"/>
    <w:rsid w:val="0098334A"/>
    <w:rsid w:val="00997BCA"/>
    <w:rsid w:val="00A94336"/>
    <w:rsid w:val="00AC4974"/>
    <w:rsid w:val="00B03A7E"/>
    <w:rsid w:val="00B05B55"/>
    <w:rsid w:val="00B73236"/>
    <w:rsid w:val="00B971BA"/>
    <w:rsid w:val="00BD5A08"/>
    <w:rsid w:val="00C5251E"/>
    <w:rsid w:val="00C8005B"/>
    <w:rsid w:val="00CC54B7"/>
    <w:rsid w:val="00CD77DC"/>
    <w:rsid w:val="00D331BB"/>
    <w:rsid w:val="00E26603"/>
    <w:rsid w:val="00E518EA"/>
    <w:rsid w:val="00E8428B"/>
    <w:rsid w:val="00EC27AB"/>
    <w:rsid w:val="00F27C87"/>
    <w:rsid w:val="00F6448C"/>
    <w:rsid w:val="10AD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Char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2 Char"/>
    <w:basedOn w:val="9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3 Char"/>
    <w:basedOn w:val="9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9"/>
    <w:link w:val="7"/>
    <w:uiPriority w:val="99"/>
    <w:rPr>
      <w:sz w:val="18"/>
      <w:szCs w:val="18"/>
    </w:rPr>
  </w:style>
  <w:style w:type="character" w:customStyle="1" w:styleId="16">
    <w:name w:val="页脚 Char"/>
    <w:basedOn w:val="9"/>
    <w:link w:val="6"/>
    <w:uiPriority w:val="99"/>
    <w:rPr>
      <w:sz w:val="18"/>
      <w:szCs w:val="18"/>
    </w:rPr>
  </w:style>
  <w:style w:type="character" w:customStyle="1" w:styleId="17">
    <w:name w:val="批注框文本 Char"/>
    <w:basedOn w:val="9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4218</Words>
  <Characters>4464</Characters>
  <Lines>33</Lines>
  <Paragraphs>9</Paragraphs>
  <TotalTime>1403</TotalTime>
  <ScaleCrop>false</ScaleCrop>
  <LinksUpToDate>false</LinksUpToDate>
  <CharactersWithSpaces>4595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2026-03-16T07:51:00Z</dcterms:created>
  <dc:creator>yrzheng[郑永锐_FHC]</dc:creator>
  <cp:lastModifiedBy>GM9</cp:lastModifiedBy>
  <cp:lastPrinted>2026-03-31T06:41:00Z</cp:lastPrinted>
  <dcterms:modified xsi:type="dcterms:W3CDTF">2026-04-21T06:51:07Z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eyJoZGlkIjoiNGYwZDdhODNlMmM3NjQ3OGUyNjYwYTRmNmIzZTYzMjQiLCJ1c2VySWQiOiIxNTY4NzkzMDYxIn0=</vt:lpwstr>
  </property>
  <property fmtid="{D5CDD505-2E9C-101B-9397-08002B2CF9AE}" pid="3" name="KSOProductBuildVer">
    <vt:lpwstr>2052-12.1.0.25225</vt:lpwstr>
  </property>
  <property fmtid="{D5CDD505-2E9C-101B-9397-08002B2CF9AE}" pid="4" name="ICV">
    <vt:lpwstr>1A4395C6634749A7BF9CBE79401F8D0F_12</vt:lpwstr>
  </property>
</Properties>
</file>