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p>
    <w:p>
      <w:pPr>
        <w:jc w:val="center"/>
        <w:rPr>
          <w:b/>
          <w:bCs/>
          <w:sz w:val="32"/>
          <w:lang w:eastAsia="zh-CN"/>
        </w:rPr>
      </w:pPr>
      <w:r>
        <w:rPr>
          <w:rFonts w:hint="eastAsia"/>
          <w:b/>
          <w:bCs/>
          <w:sz w:val="32"/>
          <w:lang w:eastAsia="zh-CN"/>
        </w:rPr>
        <w:t>福建福海创石油化工有限公司仪表团队1台8寸气动调节阀采购项</w:t>
      </w:r>
      <w:r>
        <w:rPr>
          <w:b/>
          <w:bCs/>
          <w:sz w:val="32"/>
          <w:lang w:eastAsia="zh-CN"/>
        </w:rPr>
        <w:t>目</w:t>
      </w:r>
      <w:r>
        <w:rPr>
          <w:rFonts w:hint="eastAsia"/>
          <w:b/>
          <w:bCs/>
          <w:sz w:val="32"/>
          <w:lang w:eastAsia="zh-CN"/>
        </w:rPr>
        <w:t xml:space="preserve">    </w:t>
      </w:r>
      <w:r>
        <w:rPr>
          <w:rFonts w:hint="eastAsia"/>
          <w:b/>
          <w:bCs/>
          <w:sz w:val="32"/>
          <w:lang w:val="en-US" w:eastAsia="zh-CN"/>
        </w:rPr>
        <w:t xml:space="preserve">  </w:t>
      </w:r>
      <w:r>
        <w:rPr>
          <w:rFonts w:hint="eastAsia"/>
          <w:b/>
          <w:bCs/>
          <w:sz w:val="32"/>
          <w:lang w:eastAsia="zh-CN"/>
        </w:rPr>
        <w:t xml:space="preserve">  比选公告</w:t>
      </w:r>
    </w:p>
    <w:p>
      <w:pPr>
        <w:pStyle w:val="20"/>
        <w:rPr>
          <w:b/>
          <w:sz w:val="28"/>
          <w:lang w:eastAsia="zh-CN"/>
        </w:rPr>
      </w:pPr>
    </w:p>
    <w:p>
      <w:pPr>
        <w:pStyle w:val="20"/>
        <w:keepNext w:val="0"/>
        <w:keepLines w:val="0"/>
        <w:pageBreakBefore w:val="0"/>
        <w:kinsoku/>
        <w:wordWrap/>
        <w:overflowPunct/>
        <w:topLinePunct w:val="0"/>
        <w:bidi w:val="0"/>
        <w:snapToGrid/>
        <w:spacing w:before="26" w:line="600" w:lineRule="exact"/>
        <w:ind w:right="121" w:firstLine="480" w:firstLineChars="200"/>
        <w:jc w:val="both"/>
        <w:rPr>
          <w:lang w:eastAsia="zh-CN"/>
        </w:rPr>
      </w:pPr>
      <w:bookmarkStart w:id="0" w:name="_GoBack"/>
      <w:bookmarkEnd w:id="0"/>
      <w:r>
        <w:rPr>
          <w:rFonts w:hint="eastAsia"/>
          <w:lang w:eastAsia="zh-CN"/>
        </w:rPr>
        <w:t>福建福海创石油化工有限公司就“</w:t>
      </w:r>
      <w:r>
        <w:rPr>
          <w:rFonts w:hint="eastAsia"/>
          <w:color w:val="000000" w:themeColor="text1"/>
          <w:u w:val="single"/>
          <w:lang w:eastAsia="zh-CN"/>
        </w:rPr>
        <w:t>福建福海创石油化工有限公司仪表团队1台8寸气动调节阀采购项目（项目编号：QG2211160111）</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pPr>
        <w:keepNext w:val="0"/>
        <w:keepLines w:val="0"/>
        <w:pageBreakBefore w:val="0"/>
        <w:tabs>
          <w:tab w:val="left" w:pos="709"/>
        </w:tabs>
        <w:kinsoku/>
        <w:wordWrap/>
        <w:overflowPunct/>
        <w:topLinePunct w:val="0"/>
        <w:bidi w:val="0"/>
        <w:snapToGrid/>
        <w:spacing w:line="600" w:lineRule="exact"/>
        <w:ind w:firstLine="514" w:firstLineChars="200"/>
        <w:jc w:val="both"/>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keepNext w:val="0"/>
        <w:keepLines w:val="0"/>
        <w:pageBreakBefore w:val="0"/>
        <w:tabs>
          <w:tab w:val="left" w:pos="709"/>
        </w:tabs>
        <w:kinsoku/>
        <w:wordWrap/>
        <w:overflowPunct/>
        <w:topLinePunct w:val="0"/>
        <w:bidi w:val="0"/>
        <w:snapToGrid/>
        <w:spacing w:line="600" w:lineRule="exact"/>
        <w:ind w:firstLine="480" w:firstLineChars="200"/>
        <w:jc w:val="both"/>
        <w:rPr>
          <w:sz w:val="24"/>
          <w:szCs w:val="24"/>
          <w:lang w:eastAsia="zh-CN"/>
        </w:rPr>
      </w:pPr>
      <w:r>
        <w:rPr>
          <w:sz w:val="24"/>
          <w:szCs w:val="24"/>
          <w:lang w:eastAsia="zh-CN"/>
        </w:rPr>
        <w:t>1.</w:t>
      </w:r>
      <w:r>
        <w:rPr>
          <w:rFonts w:hint="eastAsia"/>
          <w:sz w:val="24"/>
          <w:szCs w:val="24"/>
          <w:lang w:eastAsia="zh-CN"/>
        </w:rPr>
        <w:t>项目名称：福建福海创石油化工有限公司仪表团队1台8寸气动调节阀采购项</w:t>
      </w:r>
      <w:r>
        <w:rPr>
          <w:sz w:val="24"/>
          <w:szCs w:val="24"/>
          <w:lang w:eastAsia="zh-CN"/>
        </w:rPr>
        <w:t>目</w:t>
      </w:r>
      <w:r>
        <w:rPr>
          <w:rFonts w:hint="eastAsia"/>
          <w:sz w:val="24"/>
          <w:szCs w:val="24"/>
          <w:lang w:eastAsia="zh-CN"/>
        </w:rPr>
        <w:t>。</w:t>
      </w:r>
    </w:p>
    <w:p>
      <w:pPr>
        <w:keepNext w:val="0"/>
        <w:keepLines w:val="0"/>
        <w:pageBreakBefore w:val="0"/>
        <w:tabs>
          <w:tab w:val="left" w:pos="709"/>
        </w:tabs>
        <w:kinsoku/>
        <w:wordWrap/>
        <w:overflowPunct/>
        <w:topLinePunct w:val="0"/>
        <w:bidi w:val="0"/>
        <w:snapToGrid/>
        <w:spacing w:line="600" w:lineRule="exact"/>
        <w:ind w:firstLine="480" w:firstLineChars="200"/>
        <w:jc w:val="both"/>
        <w:rPr>
          <w:rFonts w:hint="eastAsia"/>
          <w:sz w:val="24"/>
          <w:szCs w:val="24"/>
          <w:lang w:eastAsia="zh-CN"/>
        </w:rPr>
      </w:pPr>
      <w:r>
        <w:rPr>
          <w:sz w:val="24"/>
          <w:szCs w:val="24"/>
          <w:lang w:eastAsia="zh-CN"/>
        </w:rPr>
        <w:t>2.</w:t>
      </w:r>
      <w:r>
        <w:rPr>
          <w:rFonts w:hint="eastAsia"/>
          <w:sz w:val="24"/>
          <w:szCs w:val="24"/>
          <w:lang w:eastAsia="zh-CN"/>
        </w:rPr>
        <w:t>比选项目说明：</w:t>
      </w:r>
    </w:p>
    <w:p>
      <w:pPr>
        <w:keepNext w:val="0"/>
        <w:keepLines w:val="0"/>
        <w:pageBreakBefore w:val="0"/>
        <w:tabs>
          <w:tab w:val="left" w:pos="709"/>
        </w:tabs>
        <w:kinsoku/>
        <w:wordWrap/>
        <w:overflowPunct/>
        <w:topLinePunct w:val="0"/>
        <w:bidi w:val="0"/>
        <w:snapToGrid/>
        <w:spacing w:line="600" w:lineRule="exact"/>
        <w:ind w:firstLine="480" w:firstLineChars="200"/>
        <w:jc w:val="both"/>
        <w:rPr>
          <w:rFonts w:hint="default"/>
          <w:lang w:val="en-US" w:eastAsia="zh-CN"/>
        </w:rPr>
      </w:pPr>
      <w:r>
        <w:rPr>
          <w:rFonts w:hint="eastAsia"/>
          <w:sz w:val="24"/>
          <w:szCs w:val="24"/>
          <w:lang w:eastAsia="zh-CN"/>
        </w:rPr>
        <w:t>1台8寸气动调节阀</w:t>
      </w:r>
      <w:r>
        <w:rPr>
          <w:rFonts w:hint="eastAsia"/>
          <w:sz w:val="24"/>
          <w:szCs w:val="24"/>
          <w:lang w:val="en-US" w:eastAsia="zh-CN"/>
        </w:rPr>
        <w:t>采购采购清单如下：</w:t>
      </w:r>
    </w:p>
    <w:tbl>
      <w:tblPr>
        <w:tblStyle w:val="47"/>
        <w:tblpPr w:leftFromText="180" w:rightFromText="180" w:vertAnchor="text" w:horzAnchor="page" w:tblpXSpec="center" w:tblpY="287"/>
        <w:tblOverlap w:val="never"/>
        <w:tblW w:w="8901" w:type="dxa"/>
        <w:tblInd w:w="-53" w:type="dxa"/>
        <w:tblLayout w:type="fixed"/>
        <w:tblCellMar>
          <w:top w:w="15" w:type="dxa"/>
          <w:left w:w="15" w:type="dxa"/>
          <w:bottom w:w="15" w:type="dxa"/>
          <w:right w:w="15" w:type="dxa"/>
        </w:tblCellMar>
      </w:tblPr>
      <w:tblGrid>
        <w:gridCol w:w="741"/>
        <w:gridCol w:w="1123"/>
        <w:gridCol w:w="1230"/>
        <w:gridCol w:w="4230"/>
        <w:gridCol w:w="600"/>
        <w:gridCol w:w="977"/>
      </w:tblGrid>
      <w:tr>
        <w:tblPrEx>
          <w:tblCellMar>
            <w:top w:w="15" w:type="dxa"/>
            <w:left w:w="15" w:type="dxa"/>
            <w:bottom w:w="15" w:type="dxa"/>
            <w:right w:w="15" w:type="dxa"/>
          </w:tblCellMar>
        </w:tblPrEx>
        <w:trPr>
          <w:trHeight w:val="645"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600" w:lineRule="exact"/>
              <w:ind w:firstLine="360" w:firstLineChars="200"/>
              <w:jc w:val="both"/>
              <w:textAlignment w:val="center"/>
              <w:rPr>
                <w:rFonts w:hint="default" w:ascii="宋体" w:hAnsi="宋体" w:eastAsia="宋体" w:cs="宋体"/>
                <w:color w:val="000000"/>
                <w:sz w:val="18"/>
                <w:szCs w:val="18"/>
                <w:lang w:val="en-US" w:eastAsia="zh-CN"/>
              </w:rPr>
            </w:pPr>
            <w:r>
              <w:rPr>
                <w:rFonts w:hint="eastAsia" w:cs="宋体"/>
                <w:color w:val="000000"/>
                <w:kern w:val="0"/>
                <w:sz w:val="18"/>
                <w:szCs w:val="18"/>
                <w:lang w:val="en-US" w:eastAsia="zh-CN" w:bidi="ar"/>
              </w:rPr>
              <w:t>序号</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600" w:lineRule="exact"/>
              <w:ind w:firstLine="360" w:firstLineChars="200"/>
              <w:jc w:val="both"/>
              <w:textAlignment w:val="center"/>
              <w:rPr>
                <w:rFonts w:ascii="宋体" w:hAnsi="宋体" w:cs="宋体"/>
                <w:color w:val="000000"/>
                <w:sz w:val="18"/>
                <w:szCs w:val="18"/>
              </w:rPr>
            </w:pPr>
            <w:r>
              <w:rPr>
                <w:rFonts w:hint="eastAsia" w:ascii="宋体" w:hAnsi="宋体" w:cs="宋体"/>
                <w:color w:val="000000"/>
                <w:kern w:val="0"/>
                <w:sz w:val="18"/>
                <w:szCs w:val="18"/>
                <w:lang w:bidi="ar"/>
              </w:rPr>
              <w:t>存货编码</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600" w:lineRule="exact"/>
              <w:ind w:firstLine="360" w:firstLineChars="200"/>
              <w:jc w:val="both"/>
              <w:textAlignment w:val="center"/>
              <w:rPr>
                <w:rFonts w:ascii="宋体" w:hAnsi="宋体" w:cs="宋体"/>
                <w:color w:val="000000"/>
                <w:sz w:val="18"/>
                <w:szCs w:val="18"/>
              </w:rPr>
            </w:pPr>
            <w:r>
              <w:rPr>
                <w:rFonts w:hint="eastAsia" w:ascii="宋体" w:hAnsi="宋体" w:cs="宋体"/>
                <w:color w:val="000000"/>
                <w:kern w:val="0"/>
                <w:sz w:val="18"/>
                <w:szCs w:val="18"/>
                <w:lang w:bidi="ar"/>
              </w:rPr>
              <w:t>存货名称</w:t>
            </w:r>
          </w:p>
        </w:tc>
        <w:tc>
          <w:tcPr>
            <w:tcW w:w="4230"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600" w:lineRule="exact"/>
              <w:ind w:firstLine="360" w:firstLineChars="200"/>
              <w:jc w:val="both"/>
              <w:textAlignment w:val="center"/>
              <w:rPr>
                <w:rFonts w:ascii="宋体" w:hAnsi="宋体" w:cs="宋体"/>
                <w:color w:val="000000"/>
                <w:sz w:val="18"/>
                <w:szCs w:val="18"/>
              </w:rPr>
            </w:pPr>
            <w:r>
              <w:rPr>
                <w:rFonts w:hint="eastAsia" w:ascii="宋体" w:hAnsi="宋体" w:cs="宋体"/>
                <w:color w:val="000000"/>
                <w:kern w:val="0"/>
                <w:sz w:val="18"/>
                <w:szCs w:val="18"/>
                <w:lang w:bidi="ar"/>
              </w:rPr>
              <w:t>规格/</w:t>
            </w:r>
            <w:r>
              <w:rPr>
                <w:rFonts w:hint="eastAsia" w:ascii="宋体" w:hAnsi="宋体" w:cs="宋体"/>
                <w:color w:val="000000"/>
                <w:sz w:val="18"/>
                <w:szCs w:val="18"/>
              </w:rPr>
              <w:t>型号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600" w:lineRule="exact"/>
              <w:ind w:firstLine="360" w:firstLineChars="200"/>
              <w:jc w:val="both"/>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600" w:lineRule="exact"/>
              <w:ind w:firstLine="360" w:firstLineChars="200"/>
              <w:jc w:val="both"/>
              <w:textAlignment w:val="center"/>
              <w:rPr>
                <w:rFonts w:ascii="宋体" w:hAnsi="宋体" w:cs="宋体"/>
                <w:color w:val="000000"/>
                <w:sz w:val="18"/>
                <w:szCs w:val="18"/>
              </w:rPr>
            </w:pPr>
            <w:r>
              <w:rPr>
                <w:rFonts w:hint="eastAsia" w:ascii="宋体" w:hAnsi="宋体" w:cs="宋体"/>
                <w:color w:val="000000"/>
                <w:kern w:val="0"/>
                <w:sz w:val="18"/>
                <w:szCs w:val="18"/>
                <w:lang w:bidi="ar"/>
              </w:rPr>
              <w:t>数量</w:t>
            </w:r>
          </w:p>
        </w:tc>
      </w:tr>
      <w:tr>
        <w:tblPrEx>
          <w:tblCellMar>
            <w:top w:w="15" w:type="dxa"/>
            <w:left w:w="15" w:type="dxa"/>
            <w:bottom w:w="15" w:type="dxa"/>
            <w:right w:w="15" w:type="dxa"/>
          </w:tblCellMar>
        </w:tblPrEx>
        <w:trPr>
          <w:trHeight w:val="1086"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600" w:lineRule="exact"/>
              <w:ind w:firstLine="360" w:firstLineChars="200"/>
              <w:jc w:val="both"/>
              <w:textAlignment w:val="top"/>
              <w:rPr>
                <w:rFonts w:hint="eastAsia"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600" w:lineRule="exact"/>
              <w:ind w:firstLine="360" w:firstLineChars="200"/>
              <w:jc w:val="both"/>
              <w:textAlignment w:val="top"/>
              <w:rPr>
                <w:rFonts w:hint="eastAsia"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2719300145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600" w:lineRule="exact"/>
              <w:ind w:firstLine="360" w:firstLineChars="200"/>
              <w:jc w:val="both"/>
              <w:textAlignment w:val="top"/>
              <w:rPr>
                <w:rFonts w:hint="eastAsia"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气动调节阀</w:t>
            </w:r>
          </w:p>
        </w:tc>
        <w:tc>
          <w:tcPr>
            <w:tcW w:w="4230"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600" w:lineRule="exact"/>
              <w:ind w:firstLine="360" w:firstLineChars="200"/>
              <w:jc w:val="both"/>
              <w:textAlignment w:val="top"/>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8" PN5.0MPa RF SH/T3406\FC\CLASS Ⅳ\定位器甲供\详见附件1、《技术要求》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600" w:lineRule="exact"/>
              <w:ind w:firstLine="360" w:firstLineChars="200"/>
              <w:jc w:val="both"/>
              <w:textAlignment w:val="top"/>
              <w:rPr>
                <w:rFonts w:hint="eastAsia"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台</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600" w:lineRule="exact"/>
              <w:ind w:firstLine="360" w:firstLineChars="200"/>
              <w:jc w:val="both"/>
              <w:textAlignment w:val="top"/>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1</w:t>
            </w:r>
          </w:p>
        </w:tc>
      </w:tr>
    </w:tbl>
    <w:p>
      <w:pPr>
        <w:keepNext w:val="0"/>
        <w:keepLines w:val="0"/>
        <w:pageBreakBefore w:val="0"/>
        <w:tabs>
          <w:tab w:val="left" w:pos="709"/>
        </w:tabs>
        <w:kinsoku/>
        <w:wordWrap/>
        <w:overflowPunct/>
        <w:topLinePunct w:val="0"/>
        <w:bidi w:val="0"/>
        <w:snapToGrid/>
        <w:spacing w:line="600" w:lineRule="exact"/>
        <w:ind w:firstLine="480" w:firstLineChars="200"/>
        <w:jc w:val="both"/>
        <w:rPr>
          <w:sz w:val="24"/>
          <w:szCs w:val="24"/>
          <w:lang w:eastAsia="zh-CN"/>
        </w:rPr>
      </w:pPr>
    </w:p>
    <w:p>
      <w:pPr>
        <w:keepNext w:val="0"/>
        <w:keepLines w:val="0"/>
        <w:pageBreakBefore w:val="0"/>
        <w:tabs>
          <w:tab w:val="left" w:pos="709"/>
        </w:tabs>
        <w:kinsoku/>
        <w:wordWrap/>
        <w:overflowPunct/>
        <w:topLinePunct w:val="0"/>
        <w:bidi w:val="0"/>
        <w:snapToGrid/>
        <w:spacing w:line="600" w:lineRule="exact"/>
        <w:ind w:firstLine="480" w:firstLineChars="200"/>
        <w:jc w:val="both"/>
        <w:rPr>
          <w:rFonts w:hint="eastAsia" w:ascii="宋体" w:hAnsi="宋体"/>
          <w:b w:val="0"/>
          <w:bCs w:val="0"/>
          <w:sz w:val="24"/>
        </w:rPr>
      </w:pPr>
      <w:r>
        <w:rPr>
          <w:rFonts w:hint="eastAsia"/>
          <w:sz w:val="24"/>
          <w:szCs w:val="24"/>
          <w:lang w:val="en-US" w:eastAsia="zh-CN"/>
        </w:rPr>
        <w:t>3.</w:t>
      </w:r>
      <w:r>
        <w:rPr>
          <w:rFonts w:hint="eastAsia" w:ascii="宋体" w:hAnsi="宋体"/>
          <w:b w:val="0"/>
          <w:bCs w:val="0"/>
          <w:sz w:val="24"/>
        </w:rPr>
        <w:t>付款方式</w:t>
      </w:r>
      <w:r>
        <w:rPr>
          <w:rFonts w:hint="eastAsia"/>
          <w:b w:val="0"/>
          <w:bCs w:val="0"/>
          <w:sz w:val="24"/>
          <w:lang w:val="en-US" w:eastAsia="zh-CN"/>
        </w:rPr>
        <w:t>要求</w:t>
      </w:r>
      <w:r>
        <w:rPr>
          <w:rFonts w:hint="eastAsia" w:ascii="宋体" w:hAnsi="宋体"/>
          <w:b w:val="0"/>
          <w:bCs w:val="0"/>
          <w:sz w:val="24"/>
        </w:rPr>
        <w:t>：</w:t>
      </w:r>
      <w:r>
        <w:rPr>
          <w:rFonts w:hint="eastAsia"/>
          <w:b w:val="0"/>
          <w:bCs w:val="0"/>
          <w:sz w:val="24"/>
          <w:lang w:val="en-US" w:eastAsia="zh-CN"/>
        </w:rPr>
        <w:t>无预付款。</w:t>
      </w:r>
      <w:r>
        <w:rPr>
          <w:rFonts w:hint="eastAsia" w:ascii="宋体" w:hAnsi="宋体"/>
          <w:b w:val="0"/>
          <w:bCs w:val="0"/>
          <w:sz w:val="24"/>
        </w:rPr>
        <w:t>全部货款以现汇支付</w:t>
      </w:r>
      <w:r>
        <w:rPr>
          <w:rFonts w:hint="eastAsia"/>
          <w:b w:val="0"/>
          <w:bCs w:val="0"/>
          <w:sz w:val="24"/>
          <w:lang w:eastAsia="zh-CN"/>
        </w:rPr>
        <w:t>，</w:t>
      </w:r>
      <w:r>
        <w:rPr>
          <w:rFonts w:hint="eastAsia" w:ascii="宋体" w:hAnsi="宋体"/>
          <w:b w:val="0"/>
          <w:bCs w:val="0"/>
          <w:sz w:val="24"/>
          <w:u w:val="single"/>
        </w:rPr>
        <w:t>货到验收合格付9</w:t>
      </w:r>
      <w:r>
        <w:rPr>
          <w:rFonts w:hint="eastAsia" w:ascii="宋体" w:hAnsi="宋体"/>
          <w:b w:val="0"/>
          <w:bCs w:val="0"/>
          <w:sz w:val="24"/>
          <w:u w:val="single"/>
          <w:lang w:val="en-US" w:eastAsia="zh-CN"/>
        </w:rPr>
        <w:t>0</w:t>
      </w:r>
      <w:r>
        <w:rPr>
          <w:rFonts w:hint="eastAsia" w:ascii="宋体" w:hAnsi="宋体"/>
          <w:b w:val="0"/>
          <w:bCs w:val="0"/>
          <w:sz w:val="24"/>
          <w:u w:val="single"/>
        </w:rPr>
        <w:t>%，质保金</w:t>
      </w:r>
      <w:r>
        <w:rPr>
          <w:rFonts w:hint="eastAsia" w:ascii="宋体" w:hAnsi="宋体"/>
          <w:b w:val="0"/>
          <w:bCs w:val="0"/>
          <w:sz w:val="24"/>
          <w:u w:val="single"/>
          <w:lang w:val="en-US" w:eastAsia="zh-CN"/>
        </w:rPr>
        <w:t>10</w:t>
      </w:r>
      <w:r>
        <w:rPr>
          <w:rFonts w:hint="eastAsia" w:ascii="宋体" w:hAnsi="宋体"/>
          <w:b w:val="0"/>
          <w:bCs w:val="0"/>
          <w:sz w:val="24"/>
          <w:u w:val="single"/>
        </w:rPr>
        <w:t>%</w:t>
      </w:r>
      <w:r>
        <w:rPr>
          <w:rFonts w:hint="eastAsia" w:ascii="宋体" w:hAnsi="宋体"/>
          <w:b w:val="0"/>
          <w:bCs w:val="0"/>
          <w:sz w:val="24"/>
        </w:rPr>
        <w:t>（质保期以</w:t>
      </w:r>
      <w:r>
        <w:rPr>
          <w:rFonts w:hint="eastAsia"/>
          <w:b w:val="0"/>
          <w:bCs w:val="0"/>
          <w:sz w:val="24"/>
          <w:lang w:val="en-US" w:eastAsia="zh-CN"/>
        </w:rPr>
        <w:t>最终双方签定的技术协议为准</w:t>
      </w:r>
      <w:r>
        <w:rPr>
          <w:rFonts w:hint="eastAsia" w:ascii="宋体" w:hAnsi="宋体"/>
          <w:b w:val="0"/>
          <w:bCs w:val="0"/>
          <w:sz w:val="24"/>
        </w:rPr>
        <w:t>）。</w:t>
      </w:r>
    </w:p>
    <w:p>
      <w:pPr>
        <w:pStyle w:val="2"/>
        <w:keepNext w:val="0"/>
        <w:keepLines w:val="0"/>
        <w:pageBreakBefore w:val="0"/>
        <w:kinsoku/>
        <w:wordWrap/>
        <w:overflowPunct/>
        <w:topLinePunct w:val="0"/>
        <w:bidi w:val="0"/>
        <w:snapToGrid/>
        <w:spacing w:line="600" w:lineRule="exact"/>
        <w:ind w:firstLine="680" w:firstLineChars="200"/>
        <w:jc w:val="both"/>
        <w:rPr>
          <w:rFonts w:hint="default"/>
          <w:lang w:val="en-US" w:eastAsia="zh-CN"/>
        </w:rPr>
      </w:pPr>
      <w:r>
        <w:rPr>
          <w:rFonts w:hint="eastAsia"/>
          <w:lang w:val="en-US" w:eastAsia="zh-CN"/>
        </w:rPr>
        <w:t xml:space="preserve">  </w:t>
      </w:r>
      <w:r>
        <w:rPr>
          <w:rFonts w:hint="eastAsia" w:ascii="宋体" w:hAnsi="宋体" w:eastAsia="宋体" w:cs="宋体"/>
          <w:b w:val="0"/>
          <w:bCs w:val="0"/>
          <w:sz w:val="24"/>
          <w:szCs w:val="22"/>
          <w:lang w:val="en-US" w:eastAsia="zh-CN" w:bidi="ar-SA"/>
        </w:rPr>
        <w:t xml:space="preserve"> 4.本项目设置最高控制价</w:t>
      </w:r>
      <w:r>
        <w:rPr>
          <w:rFonts w:hint="eastAsia" w:hAnsi="宋体" w:cs="宋体"/>
          <w:b w:val="0"/>
          <w:bCs w:val="0"/>
          <w:sz w:val="24"/>
          <w:szCs w:val="22"/>
          <w:lang w:val="en-US" w:eastAsia="zh-CN" w:bidi="ar-SA"/>
        </w:rPr>
        <w:t>5.65</w:t>
      </w:r>
      <w:r>
        <w:rPr>
          <w:rFonts w:hint="eastAsia" w:ascii="宋体" w:hAnsi="宋体" w:eastAsia="宋体" w:cs="宋体"/>
          <w:b w:val="0"/>
          <w:bCs w:val="0"/>
          <w:sz w:val="24"/>
          <w:szCs w:val="22"/>
          <w:lang w:val="en-US" w:eastAsia="zh-CN" w:bidi="ar-SA"/>
        </w:rPr>
        <w:t>万元整（含税包干总价）。</w:t>
      </w:r>
    </w:p>
    <w:p>
      <w:pPr>
        <w:keepNext w:val="0"/>
        <w:keepLines w:val="0"/>
        <w:pageBreakBefore w:val="0"/>
        <w:tabs>
          <w:tab w:val="left" w:pos="709"/>
        </w:tabs>
        <w:kinsoku/>
        <w:wordWrap/>
        <w:overflowPunct/>
        <w:topLinePunct w:val="0"/>
        <w:bidi w:val="0"/>
        <w:snapToGrid/>
        <w:spacing w:line="600" w:lineRule="exact"/>
        <w:ind w:firstLine="514" w:firstLineChars="200"/>
        <w:jc w:val="both"/>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keepNext w:val="0"/>
        <w:keepLines w:val="0"/>
        <w:pageBreakBefore w:val="0"/>
        <w:tabs>
          <w:tab w:val="left" w:pos="709"/>
        </w:tabs>
        <w:kinsoku/>
        <w:wordWrap/>
        <w:overflowPunct/>
        <w:topLinePunct w:val="0"/>
        <w:bidi w:val="0"/>
        <w:snapToGrid/>
        <w:spacing w:line="600" w:lineRule="exact"/>
        <w:ind w:firstLine="480" w:firstLineChars="200"/>
        <w:jc w:val="both"/>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参选单位应是具备独立法人资格且有能力按我司需求提供货物及服务的制造商。</w:t>
      </w:r>
    </w:p>
    <w:p>
      <w:pPr>
        <w:pStyle w:val="202"/>
        <w:keepNext w:val="0"/>
        <w:keepLines w:val="0"/>
        <w:pageBreakBefore w:val="0"/>
        <w:kinsoku/>
        <w:wordWrap/>
        <w:overflowPunct/>
        <w:topLinePunct w:val="0"/>
        <w:bidi w:val="0"/>
        <w:snapToGrid/>
        <w:spacing w:line="600" w:lineRule="exact"/>
        <w:ind w:firstLine="480" w:firstLineChars="200"/>
        <w:jc w:val="both"/>
        <w:rPr>
          <w:sz w:val="24"/>
          <w:szCs w:val="24"/>
        </w:rPr>
      </w:pPr>
      <w:r>
        <w:rPr>
          <w:color w:val="000000" w:themeColor="text1"/>
          <w:sz w:val="24"/>
          <w:szCs w:val="24"/>
        </w:rPr>
        <w:t>2</w:t>
      </w:r>
      <w:r>
        <w:rPr>
          <w:rFonts w:hint="eastAsia"/>
          <w:color w:val="000000" w:themeColor="text1"/>
          <w:sz w:val="24"/>
          <w:szCs w:val="24"/>
        </w:rPr>
        <w:t>.</w:t>
      </w:r>
      <w:r>
        <w:rPr>
          <w:sz w:val="24"/>
          <w:szCs w:val="24"/>
        </w:rPr>
        <w:t xml:space="preserve"> 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pPr>
        <w:keepNext w:val="0"/>
        <w:keepLines w:val="0"/>
        <w:pageBreakBefore w:val="0"/>
        <w:tabs>
          <w:tab w:val="left" w:pos="709"/>
        </w:tabs>
        <w:kinsoku/>
        <w:wordWrap/>
        <w:overflowPunct/>
        <w:topLinePunct w:val="0"/>
        <w:bidi w:val="0"/>
        <w:snapToGrid/>
        <w:spacing w:line="600" w:lineRule="exact"/>
        <w:ind w:firstLine="480" w:firstLineChars="200"/>
        <w:jc w:val="both"/>
        <w:rPr>
          <w:rFonts w:hint="eastAsia"/>
          <w:color w:val="000000" w:themeColor="text1"/>
          <w:sz w:val="24"/>
          <w:szCs w:val="24"/>
          <w:lang w:eastAsia="zh-CN"/>
        </w:rPr>
      </w:pPr>
      <w:r>
        <w:rPr>
          <w:rFonts w:hint="eastAsia"/>
          <w:color w:val="000000" w:themeColor="text1"/>
          <w:sz w:val="24"/>
          <w:szCs w:val="24"/>
          <w:lang w:eastAsia="zh-CN"/>
        </w:rPr>
        <w:t>3</w:t>
      </w:r>
      <w:r>
        <w:rPr>
          <w:rFonts w:hint="eastAsia"/>
          <w:color w:val="000000" w:themeColor="text1"/>
          <w:sz w:val="24"/>
          <w:szCs w:val="24"/>
          <w:lang w:val="en-US" w:eastAsia="zh-CN"/>
        </w:rPr>
        <w:t>.</w:t>
      </w:r>
      <w:r>
        <w:rPr>
          <w:rFonts w:hint="eastAsia"/>
          <w:color w:val="000000" w:themeColor="text1"/>
          <w:sz w:val="24"/>
          <w:szCs w:val="24"/>
          <w:lang w:eastAsia="zh-CN"/>
        </w:rPr>
        <w:t>供应商要有特种设备制造许可证限调节阀 A1、A2、B。</w:t>
      </w:r>
    </w:p>
    <w:p>
      <w:pPr>
        <w:keepNext w:val="0"/>
        <w:keepLines w:val="0"/>
        <w:pageBreakBefore w:val="0"/>
        <w:tabs>
          <w:tab w:val="left" w:pos="709"/>
        </w:tabs>
        <w:kinsoku/>
        <w:wordWrap/>
        <w:overflowPunct/>
        <w:topLinePunct w:val="0"/>
        <w:bidi w:val="0"/>
        <w:snapToGrid/>
        <w:spacing w:line="600" w:lineRule="exact"/>
        <w:ind w:firstLine="480" w:firstLineChars="200"/>
        <w:jc w:val="both"/>
        <w:rPr>
          <w:rFonts w:hint="eastAsia"/>
          <w:color w:val="000000" w:themeColor="text1"/>
          <w:sz w:val="24"/>
          <w:szCs w:val="24"/>
          <w:lang w:eastAsia="zh-CN"/>
        </w:rPr>
      </w:pPr>
      <w:r>
        <w:rPr>
          <w:rFonts w:hint="eastAsia"/>
          <w:color w:val="000000" w:themeColor="text1"/>
          <w:sz w:val="24"/>
          <w:szCs w:val="24"/>
          <w:lang w:eastAsia="zh-CN"/>
        </w:rPr>
        <w:t>4.供应商提供的调节阀应该是成熟可靠、技术先进、在国内同类型、同规模装置中至少有3处3年以上的应用业绩。</w:t>
      </w:r>
    </w:p>
    <w:p>
      <w:pPr>
        <w:keepNext w:val="0"/>
        <w:keepLines w:val="0"/>
        <w:pageBreakBefore w:val="0"/>
        <w:tabs>
          <w:tab w:val="left" w:pos="709"/>
        </w:tabs>
        <w:kinsoku/>
        <w:wordWrap/>
        <w:overflowPunct/>
        <w:topLinePunct w:val="0"/>
        <w:bidi w:val="0"/>
        <w:snapToGrid/>
        <w:spacing w:line="600" w:lineRule="exact"/>
        <w:ind w:firstLine="514" w:firstLineChars="200"/>
        <w:jc w:val="both"/>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3</w:t>
      </w:r>
      <w:r>
        <w:rPr>
          <w:rFonts w:hint="eastAsia"/>
          <w:color w:val="000000" w:themeColor="text1"/>
          <w:sz w:val="24"/>
          <w:szCs w:val="24"/>
          <w:lang w:eastAsia="zh-CN"/>
        </w:rPr>
        <w:t>年</w:t>
      </w:r>
      <w:r>
        <w:rPr>
          <w:rFonts w:hint="eastAsia"/>
          <w:color w:val="000000" w:themeColor="text1"/>
          <w:sz w:val="24"/>
          <w:szCs w:val="24"/>
          <w:lang w:val="en-US" w:eastAsia="zh-CN"/>
        </w:rPr>
        <w:t>1</w:t>
      </w:r>
      <w:r>
        <w:rPr>
          <w:rFonts w:hint="eastAsia"/>
          <w:color w:val="000000" w:themeColor="text1"/>
          <w:sz w:val="24"/>
          <w:szCs w:val="24"/>
          <w:lang w:eastAsia="zh-CN"/>
        </w:rPr>
        <w:t>月</w:t>
      </w:r>
      <w:r>
        <w:rPr>
          <w:rFonts w:hint="eastAsia"/>
          <w:color w:val="000000" w:themeColor="text1"/>
          <w:sz w:val="24"/>
          <w:szCs w:val="24"/>
          <w:lang w:val="en-US" w:eastAsia="zh-CN"/>
        </w:rPr>
        <w:t>4</w:t>
      </w:r>
      <w:r>
        <w:rPr>
          <w:rFonts w:hint="eastAsia"/>
          <w:color w:val="000000" w:themeColor="text1"/>
          <w:sz w:val="24"/>
          <w:szCs w:val="24"/>
          <w:lang w:eastAsia="zh-CN"/>
        </w:rPr>
        <w:t>日至202</w:t>
      </w:r>
      <w:r>
        <w:rPr>
          <w:rFonts w:hint="eastAsia"/>
          <w:color w:val="000000" w:themeColor="text1"/>
          <w:sz w:val="24"/>
          <w:szCs w:val="24"/>
          <w:lang w:val="en-US" w:eastAsia="zh-CN"/>
        </w:rPr>
        <w:t>3</w:t>
      </w:r>
      <w:r>
        <w:rPr>
          <w:rFonts w:hint="eastAsia"/>
          <w:color w:val="000000" w:themeColor="text1"/>
          <w:sz w:val="24"/>
          <w:szCs w:val="24"/>
          <w:lang w:eastAsia="zh-CN"/>
        </w:rPr>
        <w:t>年</w:t>
      </w:r>
      <w:r>
        <w:rPr>
          <w:rFonts w:hint="eastAsia"/>
          <w:color w:val="000000" w:themeColor="text1"/>
          <w:sz w:val="24"/>
          <w:szCs w:val="24"/>
          <w:lang w:val="en-US" w:eastAsia="zh-CN"/>
        </w:rPr>
        <w:t>1</w:t>
      </w:r>
      <w:r>
        <w:rPr>
          <w:rFonts w:hint="eastAsia"/>
          <w:color w:val="000000" w:themeColor="text1"/>
          <w:sz w:val="24"/>
          <w:szCs w:val="24"/>
          <w:lang w:eastAsia="zh-CN"/>
        </w:rPr>
        <w:t>月</w:t>
      </w:r>
      <w:r>
        <w:rPr>
          <w:rFonts w:hint="eastAsia"/>
          <w:color w:val="000000" w:themeColor="text1"/>
          <w:sz w:val="24"/>
          <w:szCs w:val="24"/>
          <w:lang w:val="en-US" w:eastAsia="zh-CN"/>
        </w:rPr>
        <w:t>13</w:t>
      </w:r>
      <w:r>
        <w:rPr>
          <w:rFonts w:hint="eastAsia"/>
          <w:color w:val="000000" w:themeColor="text1"/>
          <w:sz w:val="24"/>
          <w:szCs w:val="24"/>
          <w:lang w:eastAsia="zh-CN"/>
        </w:rPr>
        <w:t>日（共</w:t>
      </w:r>
      <w:r>
        <w:rPr>
          <w:rFonts w:hint="eastAsia"/>
          <w:color w:val="000000" w:themeColor="text1"/>
          <w:sz w:val="24"/>
          <w:szCs w:val="24"/>
          <w:lang w:val="en-US" w:eastAsia="zh-CN"/>
        </w:rPr>
        <w:t>10</w:t>
      </w:r>
      <w:r>
        <w:rPr>
          <w:rFonts w:hint="eastAsia"/>
          <w:color w:val="000000" w:themeColor="text1"/>
          <w:sz w:val="24"/>
          <w:szCs w:val="24"/>
          <w:lang w:eastAsia="zh-CN"/>
        </w:rPr>
        <w:t>天）。</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color w:val="000000" w:themeColor="text1"/>
          <w:sz w:val="24"/>
          <w:szCs w:val="24"/>
          <w:lang w:val="en-US" w:eastAsia="zh-CN"/>
        </w:rPr>
        <w:t>xumx</w:t>
      </w:r>
      <w:r>
        <w:rPr>
          <w:rFonts w:hint="eastAsia"/>
          <w:color w:val="000000" w:themeColor="text1"/>
          <w:sz w:val="24"/>
          <w:szCs w:val="24"/>
          <w:lang w:eastAsia="zh-CN"/>
        </w:rPr>
        <w:t>@fhcpec.com.cn，报名文件包含：</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（2）营业执照（加盖单位公章的扫描件）；</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（3）资质文件及相关业绩(业绩</w:t>
      </w:r>
      <w:r>
        <w:rPr>
          <w:rFonts w:ascii="Arial" w:hAnsi="Arial" w:cs="Arial"/>
          <w:color w:val="111111"/>
          <w:sz w:val="24"/>
          <w:szCs w:val="24"/>
          <w:shd w:val="clear" w:color="auto" w:fill="FFFFFF"/>
          <w:lang w:eastAsia="zh-CN"/>
        </w:rPr>
        <w:t>要提供相应合同扫描件</w:t>
      </w:r>
      <w:r>
        <w:rPr>
          <w:rFonts w:hint="eastAsia" w:ascii="Arial" w:hAnsi="Arial" w:cs="Arial"/>
          <w:color w:val="111111"/>
          <w:sz w:val="24"/>
          <w:szCs w:val="24"/>
          <w:shd w:val="clear" w:color="auto" w:fill="FFFFFF"/>
          <w:lang w:eastAsia="zh-CN"/>
        </w:rPr>
        <w:t>）</w:t>
      </w:r>
      <w:r>
        <w:rPr>
          <w:rFonts w:hint="eastAsia"/>
          <w:color w:val="000000" w:themeColor="text1"/>
          <w:sz w:val="24"/>
          <w:szCs w:val="24"/>
          <w:lang w:eastAsia="zh-CN"/>
        </w:rPr>
        <w:t>。</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报名成功后，参选人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keepNext w:val="0"/>
        <w:keepLines w:val="0"/>
        <w:pageBreakBefore w:val="0"/>
        <w:tabs>
          <w:tab w:val="left" w:pos="709"/>
        </w:tabs>
        <w:kinsoku/>
        <w:wordWrap/>
        <w:overflowPunct/>
        <w:topLinePunct w:val="0"/>
        <w:bidi w:val="0"/>
        <w:snapToGrid/>
        <w:spacing w:line="600" w:lineRule="exact"/>
        <w:ind w:firstLine="514" w:firstLineChars="200"/>
        <w:jc w:val="both"/>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参选文件递交地点：漳州市漳浦县杜浔镇杜昌路9号，福海创办公楼三楼设备及服务团队，收件人：</w:t>
      </w:r>
      <w:r>
        <w:rPr>
          <w:rFonts w:hint="eastAsia"/>
          <w:color w:val="000000" w:themeColor="text1"/>
          <w:sz w:val="24"/>
          <w:szCs w:val="24"/>
          <w:lang w:val="en-US" w:eastAsia="zh-CN"/>
        </w:rPr>
        <w:t>徐明兴</w:t>
      </w:r>
      <w:r>
        <w:rPr>
          <w:rFonts w:hint="eastAsia"/>
          <w:color w:val="000000" w:themeColor="text1"/>
          <w:sz w:val="24"/>
          <w:szCs w:val="24"/>
          <w:lang w:eastAsia="zh-CN"/>
        </w:rPr>
        <w:t xml:space="preserve">  </w:t>
      </w:r>
      <w:r>
        <w:rPr>
          <w:rFonts w:hint="eastAsia"/>
          <w:color w:val="000000" w:themeColor="text1"/>
          <w:sz w:val="24"/>
          <w:szCs w:val="24"/>
          <w:lang w:val="en-US" w:eastAsia="zh-CN"/>
        </w:rPr>
        <w:t>电话：</w:t>
      </w:r>
      <w:r>
        <w:rPr>
          <w:rFonts w:hint="eastAsia"/>
          <w:color w:val="000000" w:themeColor="text1"/>
          <w:sz w:val="24"/>
          <w:szCs w:val="24"/>
          <w:lang w:eastAsia="zh-CN"/>
        </w:rPr>
        <w:t xml:space="preserve"> </w:t>
      </w:r>
      <w:r>
        <w:rPr>
          <w:rFonts w:hint="eastAsia"/>
          <w:color w:val="000000" w:themeColor="text1"/>
          <w:sz w:val="24"/>
          <w:szCs w:val="24"/>
          <w:lang w:val="en-US" w:eastAsia="zh-CN"/>
        </w:rPr>
        <w:t>13779967252</w:t>
      </w:r>
      <w:r>
        <w:rPr>
          <w:rFonts w:hint="eastAsia"/>
          <w:color w:val="000000" w:themeColor="text1"/>
          <w:sz w:val="24"/>
          <w:szCs w:val="24"/>
          <w:lang w:eastAsia="zh-CN"/>
        </w:rPr>
        <w:t>。</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参选文件递交截止时间（以送达时间为准）：根据技术交流情况，技术合格单位后续统一通知报价。</w:t>
      </w:r>
    </w:p>
    <w:p>
      <w:pPr>
        <w:pStyle w:val="20"/>
        <w:keepNext w:val="0"/>
        <w:keepLines w:val="0"/>
        <w:pageBreakBefore w:val="0"/>
        <w:kinsoku/>
        <w:wordWrap/>
        <w:overflowPunct/>
        <w:topLinePunct w:val="0"/>
        <w:bidi w:val="0"/>
        <w:snapToGrid/>
        <w:spacing w:line="600" w:lineRule="exact"/>
        <w:ind w:right="121" w:firstLine="480" w:firstLineChars="200"/>
        <w:jc w:val="both"/>
        <w:rPr>
          <w:b/>
          <w:w w:val="95"/>
          <w:sz w:val="28"/>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、参选保证金</w:t>
      </w:r>
    </w:p>
    <w:p>
      <w:pPr>
        <w:pStyle w:val="20"/>
        <w:keepNext w:val="0"/>
        <w:keepLines w:val="0"/>
        <w:pageBreakBefore w:val="0"/>
        <w:kinsoku/>
        <w:wordWrap/>
        <w:overflowPunct/>
        <w:topLinePunct w:val="0"/>
        <w:bidi w:val="0"/>
        <w:snapToGrid/>
        <w:spacing w:line="600" w:lineRule="exact"/>
        <w:ind w:right="121" w:firstLine="480" w:firstLineChars="200"/>
        <w:jc w:val="both"/>
        <w:rPr>
          <w:lang w:eastAsia="zh-CN"/>
        </w:rPr>
      </w:pPr>
      <w:r>
        <w:rPr>
          <w:rFonts w:hint="eastAsia"/>
          <w:lang w:eastAsia="zh-CN"/>
        </w:rPr>
        <w:t xml:space="preserve">    本项目不适用参选保证金，但参选人未能按接到中标通知书后规定的时间内签定合同或中选不执行等未履约事宜，比选人将把参选人纳入比选人的黑名单，以后不得参与比选人的公开招投标和公开比选等一切采购项目。</w:t>
      </w:r>
    </w:p>
    <w:p>
      <w:pPr>
        <w:keepNext w:val="0"/>
        <w:keepLines w:val="0"/>
        <w:pageBreakBefore w:val="0"/>
        <w:kinsoku/>
        <w:wordWrap/>
        <w:overflowPunct/>
        <w:topLinePunct w:val="0"/>
        <w:bidi w:val="0"/>
        <w:snapToGrid/>
        <w:spacing w:line="600" w:lineRule="exact"/>
        <w:ind w:firstLine="514" w:firstLineChars="200"/>
        <w:jc w:val="both"/>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pPr>
        <w:keepNext w:val="0"/>
        <w:keepLines w:val="0"/>
        <w:pageBreakBefore w:val="0"/>
        <w:tabs>
          <w:tab w:val="left" w:pos="709"/>
        </w:tabs>
        <w:kinsoku/>
        <w:wordWrap/>
        <w:overflowPunct/>
        <w:topLinePunct w:val="0"/>
        <w:bidi w:val="0"/>
        <w:snapToGrid/>
        <w:spacing w:line="600" w:lineRule="exact"/>
        <w:ind w:firstLine="480" w:firstLineChars="200"/>
        <w:jc w:val="both"/>
        <w:rPr>
          <w:rFonts w:hint="eastAsia"/>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徐明兴</w:t>
      </w:r>
      <w:r>
        <w:rPr>
          <w:rFonts w:hint="eastAsia"/>
          <w:color w:val="000000" w:themeColor="text1"/>
          <w:sz w:val="24"/>
          <w:szCs w:val="24"/>
          <w:lang w:eastAsia="zh-CN"/>
        </w:rPr>
        <w:t xml:space="preserve"> 电话：</w:t>
      </w:r>
      <w:r>
        <w:rPr>
          <w:rFonts w:hint="eastAsia"/>
          <w:color w:val="000000" w:themeColor="text1"/>
          <w:sz w:val="24"/>
          <w:szCs w:val="24"/>
          <w:lang w:val="en-US" w:eastAsia="zh-CN"/>
        </w:rPr>
        <w:t>13779967252</w:t>
      </w:r>
      <w:r>
        <w:rPr>
          <w:rFonts w:hint="eastAsia"/>
          <w:color w:val="000000" w:themeColor="text1"/>
          <w:sz w:val="24"/>
          <w:szCs w:val="24"/>
          <w:lang w:eastAsia="zh-CN"/>
        </w:rPr>
        <w:t xml:space="preserve"> 邮箱：</w:t>
      </w:r>
      <w:r>
        <w:rPr>
          <w:rFonts w:hint="eastAsia"/>
          <w:color w:val="000000" w:themeColor="text1"/>
          <w:sz w:val="24"/>
          <w:szCs w:val="24"/>
          <w:lang w:val="en-US" w:eastAsia="zh-CN"/>
        </w:rPr>
        <w:fldChar w:fldCharType="begin"/>
      </w:r>
      <w:r>
        <w:rPr>
          <w:rFonts w:hint="eastAsia"/>
          <w:color w:val="000000" w:themeColor="text1"/>
          <w:sz w:val="24"/>
          <w:szCs w:val="24"/>
          <w:lang w:val="en-US" w:eastAsia="zh-CN"/>
        </w:rPr>
        <w:instrText xml:space="preserve"> HYPERLINK "mailto:xumx@fhcpec.com.cn" </w:instrText>
      </w:r>
      <w:r>
        <w:rPr>
          <w:rFonts w:hint="eastAsia"/>
          <w:color w:val="000000" w:themeColor="text1"/>
          <w:sz w:val="24"/>
          <w:szCs w:val="24"/>
          <w:lang w:val="en-US" w:eastAsia="zh-CN"/>
        </w:rPr>
        <w:fldChar w:fldCharType="separate"/>
      </w:r>
      <w:r>
        <w:rPr>
          <w:rStyle w:val="54"/>
          <w:rFonts w:hint="eastAsia"/>
          <w:sz w:val="24"/>
          <w:szCs w:val="24"/>
          <w:lang w:val="en-US" w:eastAsia="zh-CN"/>
        </w:rPr>
        <w:t>xumx</w:t>
      </w:r>
      <w:r>
        <w:rPr>
          <w:rStyle w:val="54"/>
          <w:rFonts w:hint="eastAsia"/>
          <w:sz w:val="24"/>
          <w:szCs w:val="24"/>
          <w:lang w:eastAsia="zh-CN"/>
        </w:rPr>
        <w:t>@fhcpec.com.cn</w:t>
      </w:r>
      <w:r>
        <w:rPr>
          <w:rFonts w:hint="eastAsia"/>
          <w:color w:val="000000" w:themeColor="text1"/>
          <w:sz w:val="24"/>
          <w:szCs w:val="24"/>
          <w:lang w:val="en-US" w:eastAsia="zh-CN"/>
        </w:rPr>
        <w:fldChar w:fldCharType="end"/>
      </w:r>
    </w:p>
    <w:p>
      <w:pPr>
        <w:keepNext w:val="0"/>
        <w:keepLines w:val="0"/>
        <w:pageBreakBefore w:val="0"/>
        <w:tabs>
          <w:tab w:val="left" w:pos="709"/>
        </w:tabs>
        <w:kinsoku/>
        <w:wordWrap/>
        <w:overflowPunct/>
        <w:topLinePunct w:val="0"/>
        <w:bidi w:val="0"/>
        <w:snapToGrid/>
        <w:spacing w:line="600" w:lineRule="exact"/>
        <w:ind w:firstLine="480" w:firstLineChars="200"/>
        <w:jc w:val="both"/>
        <w:rPr>
          <w:rFonts w:hint="eastAsia"/>
          <w:color w:val="000000" w:themeColor="text1"/>
          <w:sz w:val="24"/>
          <w:szCs w:val="24"/>
          <w:lang w:eastAsia="zh-CN"/>
        </w:rPr>
      </w:pPr>
      <w:r>
        <w:rPr>
          <w:rFonts w:hint="eastAsia"/>
          <w:color w:val="000000" w:themeColor="text1"/>
          <w:sz w:val="24"/>
          <w:szCs w:val="24"/>
          <w:lang w:eastAsia="zh-CN"/>
        </w:rPr>
        <w:t>技术联系人：</w:t>
      </w:r>
      <w:r>
        <w:rPr>
          <w:rFonts w:hint="eastAsia"/>
          <w:color w:val="000000" w:themeColor="text1"/>
          <w:sz w:val="24"/>
          <w:szCs w:val="24"/>
          <w:lang w:val="en-US" w:eastAsia="zh-CN"/>
        </w:rPr>
        <w:t>王志刚 13599910286, wangzg@fhcpec.com.cn</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 xml:space="preserve">纪检监察室电话：0596-6311774  </w:t>
      </w:r>
    </w:p>
    <w:p>
      <w:pPr>
        <w:keepNext w:val="0"/>
        <w:keepLines w:val="0"/>
        <w:pageBreakBefore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keepNext w:val="0"/>
        <w:keepLines w:val="0"/>
        <w:pageBreakBefore w:val="0"/>
        <w:tabs>
          <w:tab w:val="left" w:pos="709"/>
        </w:tabs>
        <w:kinsoku/>
        <w:wordWrap/>
        <w:overflowPunct/>
        <w:topLinePunct w:val="0"/>
        <w:bidi w:val="0"/>
        <w:snapToGrid/>
        <w:spacing w:line="600" w:lineRule="exact"/>
        <w:ind w:firstLine="480" w:firstLineChars="200"/>
        <w:jc w:val="both"/>
        <w:rPr>
          <w:sz w:val="24"/>
          <w:szCs w:val="24"/>
          <w:lang w:eastAsia="zh-CN"/>
        </w:rPr>
      </w:pPr>
      <w:r>
        <w:rPr>
          <w:rFonts w:hint="eastAsia"/>
          <w:color w:val="000000" w:themeColor="text1"/>
          <w:sz w:val="24"/>
          <w:szCs w:val="24"/>
          <w:lang w:eastAsia="zh-CN"/>
        </w:rPr>
        <w:t>邮    编：363216</w:t>
      </w:r>
    </w:p>
    <w:p>
      <w:pPr>
        <w:keepNext w:val="0"/>
        <w:keepLines w:val="0"/>
        <w:pageBreakBefore w:val="0"/>
        <w:kinsoku/>
        <w:wordWrap/>
        <w:overflowPunct/>
        <w:topLinePunct w:val="0"/>
        <w:bidi w:val="0"/>
        <w:snapToGrid/>
        <w:spacing w:line="600" w:lineRule="exact"/>
        <w:ind w:firstLine="480" w:firstLineChars="200"/>
        <w:jc w:val="both"/>
        <w:rPr>
          <w:sz w:val="24"/>
          <w:szCs w:val="24"/>
          <w:lang w:eastAsia="zh-CN"/>
        </w:rPr>
      </w:pPr>
      <w:r>
        <w:rPr>
          <w:rFonts w:hint="eastAsia"/>
          <w:sz w:val="24"/>
          <w:szCs w:val="24"/>
          <w:lang w:eastAsia="zh-CN"/>
        </w:rPr>
        <w:t xml:space="preserve">                                           福建福海创石油化工有限公司 </w:t>
      </w:r>
    </w:p>
    <w:p>
      <w:pPr>
        <w:keepNext w:val="0"/>
        <w:keepLines w:val="0"/>
        <w:pageBreakBefore w:val="0"/>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val="en-US" w:eastAsia="zh-CN"/>
        </w:rPr>
        <w:t>3</w:t>
      </w:r>
      <w:r>
        <w:rPr>
          <w:rFonts w:hint="eastAsia"/>
          <w:color w:val="000000" w:themeColor="text1"/>
          <w:sz w:val="24"/>
          <w:szCs w:val="24"/>
          <w:lang w:eastAsia="zh-CN"/>
        </w:rPr>
        <w:t>年</w:t>
      </w:r>
      <w:r>
        <w:rPr>
          <w:rFonts w:hint="eastAsia"/>
          <w:color w:val="000000" w:themeColor="text1"/>
          <w:sz w:val="24"/>
          <w:szCs w:val="24"/>
          <w:lang w:val="en-US" w:eastAsia="zh-CN"/>
        </w:rPr>
        <w:t>1</w:t>
      </w:r>
      <w:r>
        <w:rPr>
          <w:rFonts w:hint="eastAsia"/>
          <w:color w:val="000000" w:themeColor="text1"/>
          <w:sz w:val="24"/>
          <w:szCs w:val="24"/>
          <w:lang w:eastAsia="zh-CN"/>
        </w:rPr>
        <w:t>月</w:t>
      </w:r>
      <w:r>
        <w:rPr>
          <w:rFonts w:hint="eastAsia"/>
          <w:color w:val="000000" w:themeColor="text1"/>
          <w:sz w:val="24"/>
          <w:szCs w:val="24"/>
          <w:lang w:val="en-US" w:eastAsia="zh-CN"/>
        </w:rPr>
        <w:t>3</w:t>
      </w:r>
      <w:r>
        <w:rPr>
          <w:rFonts w:hint="eastAsia"/>
          <w:color w:val="000000" w:themeColor="text1"/>
          <w:sz w:val="24"/>
          <w:szCs w:val="24"/>
          <w:lang w:eastAsia="zh-CN"/>
        </w:rPr>
        <w:t>日</w:t>
      </w:r>
    </w:p>
    <w:p>
      <w:pPr>
        <w:pStyle w:val="2"/>
        <w:sectPr>
          <w:footerReference r:id="rId3" w:type="default"/>
          <w:pgSz w:w="11910" w:h="16840"/>
          <w:pgMar w:top="1500" w:right="1020" w:bottom="740" w:left="1300" w:header="0" w:footer="551" w:gutter="0"/>
          <w:cols w:space="720" w:num="1"/>
        </w:sectPr>
      </w:pPr>
    </w:p>
    <w:p>
      <w:pPr>
        <w:pStyle w:val="3"/>
        <w:tabs>
          <w:tab w:val="left" w:pos="1488"/>
        </w:tabs>
        <w:spacing w:line="355" w:lineRule="exact"/>
        <w:ind w:left="0" w:leftChars="0" w:firstLine="3654" w:firstLineChars="1300"/>
        <w:jc w:val="both"/>
        <w:rPr>
          <w:lang w:eastAsia="zh-CN"/>
        </w:rPr>
      </w:pP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lang w:eastAsia="zh-CN"/>
        </w:rPr>
      </w:pPr>
      <w:r>
        <w:rPr>
          <w:rFonts w:hint="eastAsia" w:ascii="宋体" w:hAnsi="宋体" w:eastAsia="宋体" w:cs="宋体"/>
          <w:b/>
          <w:bCs/>
          <w:color w:val="FF0000"/>
          <w:sz w:val="24"/>
          <w:szCs w:val="22"/>
          <w:highlight w:val="none"/>
          <w:lang w:val="en-US" w:eastAsia="zh-CN" w:bidi="ar-SA"/>
        </w:rPr>
        <w:t>本项目设置最高控制价</w:t>
      </w:r>
      <w:r>
        <w:rPr>
          <w:rFonts w:hint="eastAsia" w:hAnsi="宋体" w:cs="宋体"/>
          <w:b/>
          <w:bCs/>
          <w:color w:val="FF0000"/>
          <w:sz w:val="24"/>
          <w:szCs w:val="22"/>
          <w:highlight w:val="none"/>
          <w:lang w:val="en-US" w:eastAsia="zh-CN" w:bidi="ar-SA"/>
        </w:rPr>
        <w:t>5.65</w:t>
      </w:r>
      <w:r>
        <w:rPr>
          <w:rFonts w:hint="eastAsia" w:ascii="宋体" w:hAnsi="宋体" w:eastAsia="宋体" w:cs="宋体"/>
          <w:b/>
          <w:bCs/>
          <w:color w:val="FF0000"/>
          <w:sz w:val="24"/>
          <w:szCs w:val="22"/>
          <w:highlight w:val="none"/>
          <w:lang w:val="en-US" w:eastAsia="zh-CN" w:bidi="ar-SA"/>
        </w:rPr>
        <w:t>万元整（含税</w:t>
      </w:r>
      <w:r>
        <w:rPr>
          <w:rFonts w:hint="eastAsia" w:cs="宋体"/>
          <w:b/>
          <w:bCs/>
          <w:color w:val="FF0000"/>
          <w:sz w:val="24"/>
          <w:szCs w:val="22"/>
          <w:highlight w:val="none"/>
          <w:lang w:val="en-US" w:eastAsia="zh-CN" w:bidi="ar-SA"/>
        </w:rPr>
        <w:t>13%</w:t>
      </w:r>
      <w:r>
        <w:rPr>
          <w:rFonts w:hint="eastAsia" w:ascii="宋体" w:hAnsi="宋体" w:eastAsia="宋体" w:cs="宋体"/>
          <w:b/>
          <w:bCs/>
          <w:color w:val="FF0000"/>
          <w:sz w:val="24"/>
          <w:szCs w:val="22"/>
          <w:highlight w:val="none"/>
          <w:lang w:val="en-US" w:eastAsia="zh-CN" w:bidi="ar-SA"/>
        </w:rPr>
        <w:t>包干总价）。</w:t>
      </w:r>
      <w:r>
        <w:rPr>
          <w:rFonts w:hint="eastAsia"/>
          <w:lang w:eastAsia="zh-CN"/>
        </w:rPr>
        <w:t>参选人所填报的报价高于本项目最高限价的，其参选将被比选小组予以否决。</w:t>
      </w:r>
      <w:r>
        <w:fldChar w:fldCharType="begin"/>
      </w:r>
      <w:r>
        <w:instrText xml:space="preserve"> HYPERLINK "mailto:如参选人对控制价存疑请于报价截止前发邮件至xqyang@fhcpec.com.cn" </w:instrText>
      </w:r>
      <w:r>
        <w:fldChar w:fldCharType="separate"/>
      </w:r>
      <w:r>
        <w:rPr>
          <w:rStyle w:val="54"/>
          <w:rFonts w:hint="eastAsia"/>
          <w:lang w:eastAsia="zh-CN"/>
        </w:rPr>
        <w:t>如参选人对控制价存疑请于报价截止前发邮件至</w:t>
      </w:r>
      <w:r>
        <w:rPr>
          <w:rStyle w:val="54"/>
          <w:rFonts w:hint="eastAsia"/>
          <w:lang w:val="en-US" w:eastAsia="zh-CN"/>
        </w:rPr>
        <w:t>xumx</w:t>
      </w:r>
      <w:r>
        <w:rPr>
          <w:rStyle w:val="54"/>
          <w:rFonts w:hint="eastAsia"/>
          <w:lang w:eastAsia="zh-CN"/>
        </w:rPr>
        <w:t>@fhcpec.com.cn</w:t>
      </w:r>
      <w:r>
        <w:rPr>
          <w:rStyle w:val="54"/>
          <w:rFonts w:hint="eastAsia"/>
          <w:lang w:eastAsia="zh-CN"/>
        </w:rPr>
        <w:fldChar w:fldCharType="end"/>
      </w:r>
      <w:r>
        <w:rPr>
          <w:rFonts w:hint="eastAsia"/>
          <w:lang w:eastAsia="zh-CN"/>
        </w:rPr>
        <w:t>。</w:t>
      </w:r>
    </w:p>
    <w:p>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采用商务报价决标评选的方式，从价格和付款方式两方面进行评选，满足</w:t>
      </w:r>
    </w:p>
    <w:p>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（2）总价最低者作为第一中选人，以此类推。</w:t>
      </w: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ind w:firstLine="560" w:firstLineChars="200"/>
        <w:rPr>
          <w:sz w:val="28"/>
          <w:u w:val="single"/>
          <w:lang w:eastAsia="zh-CN"/>
        </w:rPr>
      </w:pPr>
    </w:p>
    <w:sectPr>
      <w:footerReference r:id="rId4"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auto"/>
    <w:pitch w:val="default"/>
    <w:sig w:usb0="00000000" w:usb1="00000000" w:usb2="00000000" w:usb3="00000000" w:csb0="00040000"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方正小标宋简体">
    <w:altName w:val="微软雅黑"/>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sdtPr>
    <w:sdtContent>
      <w:sdt>
        <w:sdtPr>
          <w:id w:val="2119642350"/>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9</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pPr>
      <w:pStyle w:val="20"/>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sdtPr>
    <w:sdtContent>
      <w:p>
        <w:pPr>
          <w:pStyle w:val="30"/>
          <w:jc w:val="center"/>
        </w:pPr>
        <w:r>
          <w:fldChar w:fldCharType="begin"/>
        </w:r>
        <w:r>
          <w:instrText xml:space="preserve">PAGE   \* MERGEFORMAT</w:instrText>
        </w:r>
        <w:r>
          <w:fldChar w:fldCharType="separate"/>
        </w:r>
        <w:r>
          <w:rPr>
            <w:lang w:val="zh-CN" w:eastAsia="zh-CN"/>
          </w:rPr>
          <w:t>26</w:t>
        </w:r>
        <w:r>
          <w:fldChar w:fldCharType="end"/>
        </w:r>
      </w:p>
    </w:sdtContent>
  </w:sdt>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TM2NDY3NGQzMmJmYjUwZTljNjJiMDRmYmQ5YWM0MjM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503"/>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7F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6800"/>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51BB3"/>
    <w:rsid w:val="003603CD"/>
    <w:rsid w:val="003635DF"/>
    <w:rsid w:val="00364EB1"/>
    <w:rsid w:val="00365CCD"/>
    <w:rsid w:val="00373697"/>
    <w:rsid w:val="00376FF9"/>
    <w:rsid w:val="00383DFA"/>
    <w:rsid w:val="00383FD8"/>
    <w:rsid w:val="00385474"/>
    <w:rsid w:val="00387574"/>
    <w:rsid w:val="00392040"/>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2DD6"/>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092C"/>
    <w:rsid w:val="00547AD0"/>
    <w:rsid w:val="005518F3"/>
    <w:rsid w:val="00555E59"/>
    <w:rsid w:val="00564136"/>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47AA3"/>
    <w:rsid w:val="0065429C"/>
    <w:rsid w:val="00662C51"/>
    <w:rsid w:val="006631EB"/>
    <w:rsid w:val="00663FF4"/>
    <w:rsid w:val="00664A57"/>
    <w:rsid w:val="00664E56"/>
    <w:rsid w:val="0067747B"/>
    <w:rsid w:val="00684001"/>
    <w:rsid w:val="0068543C"/>
    <w:rsid w:val="006940F9"/>
    <w:rsid w:val="00694FFE"/>
    <w:rsid w:val="006A232A"/>
    <w:rsid w:val="006A79DD"/>
    <w:rsid w:val="006A7D0D"/>
    <w:rsid w:val="006A7EA8"/>
    <w:rsid w:val="006B17F7"/>
    <w:rsid w:val="006B21C2"/>
    <w:rsid w:val="006B3CB3"/>
    <w:rsid w:val="006B4F7B"/>
    <w:rsid w:val="006B5CDC"/>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3C5D"/>
    <w:rsid w:val="00714008"/>
    <w:rsid w:val="00714DA2"/>
    <w:rsid w:val="0071512F"/>
    <w:rsid w:val="0071545F"/>
    <w:rsid w:val="007279F5"/>
    <w:rsid w:val="00732878"/>
    <w:rsid w:val="00732ED8"/>
    <w:rsid w:val="00733A20"/>
    <w:rsid w:val="0073742A"/>
    <w:rsid w:val="007422CA"/>
    <w:rsid w:val="00745001"/>
    <w:rsid w:val="00745779"/>
    <w:rsid w:val="00746DBA"/>
    <w:rsid w:val="00751B1E"/>
    <w:rsid w:val="00753C0F"/>
    <w:rsid w:val="007540CE"/>
    <w:rsid w:val="00755E15"/>
    <w:rsid w:val="007601EF"/>
    <w:rsid w:val="00760373"/>
    <w:rsid w:val="007619B1"/>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3D7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77F9C"/>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F0778"/>
    <w:rsid w:val="009F3E44"/>
    <w:rsid w:val="009F6299"/>
    <w:rsid w:val="00A149E5"/>
    <w:rsid w:val="00A153FC"/>
    <w:rsid w:val="00A2542D"/>
    <w:rsid w:val="00A278D7"/>
    <w:rsid w:val="00A27C29"/>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841"/>
    <w:rsid w:val="00BF1A08"/>
    <w:rsid w:val="00BF524A"/>
    <w:rsid w:val="00BF71FC"/>
    <w:rsid w:val="00C04D6E"/>
    <w:rsid w:val="00C05D72"/>
    <w:rsid w:val="00C074CA"/>
    <w:rsid w:val="00C10DC9"/>
    <w:rsid w:val="00C13082"/>
    <w:rsid w:val="00C13286"/>
    <w:rsid w:val="00C14D2D"/>
    <w:rsid w:val="00C1753E"/>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0137"/>
    <w:rsid w:val="00D033EB"/>
    <w:rsid w:val="00D0533F"/>
    <w:rsid w:val="00D10EC7"/>
    <w:rsid w:val="00D14D07"/>
    <w:rsid w:val="00D20FBB"/>
    <w:rsid w:val="00D265B9"/>
    <w:rsid w:val="00D328B1"/>
    <w:rsid w:val="00D33933"/>
    <w:rsid w:val="00D33CA0"/>
    <w:rsid w:val="00D3426F"/>
    <w:rsid w:val="00D439E4"/>
    <w:rsid w:val="00D4446E"/>
    <w:rsid w:val="00D463C4"/>
    <w:rsid w:val="00D4666F"/>
    <w:rsid w:val="00D47881"/>
    <w:rsid w:val="00D5281B"/>
    <w:rsid w:val="00D54A67"/>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4B38"/>
    <w:rsid w:val="00D86664"/>
    <w:rsid w:val="00D87834"/>
    <w:rsid w:val="00D913F7"/>
    <w:rsid w:val="00D92871"/>
    <w:rsid w:val="00D947D8"/>
    <w:rsid w:val="00D957A8"/>
    <w:rsid w:val="00D96DE6"/>
    <w:rsid w:val="00D9778F"/>
    <w:rsid w:val="00DA5752"/>
    <w:rsid w:val="00DA7F1E"/>
    <w:rsid w:val="00DB0348"/>
    <w:rsid w:val="00DD3B90"/>
    <w:rsid w:val="00DD56C2"/>
    <w:rsid w:val="00DD73F9"/>
    <w:rsid w:val="00DE0812"/>
    <w:rsid w:val="00DE1B99"/>
    <w:rsid w:val="00DE63EC"/>
    <w:rsid w:val="00DF35F4"/>
    <w:rsid w:val="00DF41E5"/>
    <w:rsid w:val="00DF463A"/>
    <w:rsid w:val="00DF71FF"/>
    <w:rsid w:val="00E00780"/>
    <w:rsid w:val="00E068F1"/>
    <w:rsid w:val="00E12E5B"/>
    <w:rsid w:val="00E13875"/>
    <w:rsid w:val="00E155F5"/>
    <w:rsid w:val="00E21054"/>
    <w:rsid w:val="00E3205C"/>
    <w:rsid w:val="00E32325"/>
    <w:rsid w:val="00E35382"/>
    <w:rsid w:val="00E37D62"/>
    <w:rsid w:val="00E410EA"/>
    <w:rsid w:val="00E457C1"/>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1454C21"/>
    <w:rsid w:val="0367315B"/>
    <w:rsid w:val="039452D6"/>
    <w:rsid w:val="061139E5"/>
    <w:rsid w:val="06F50B00"/>
    <w:rsid w:val="076E1278"/>
    <w:rsid w:val="087D5A4F"/>
    <w:rsid w:val="08D1141D"/>
    <w:rsid w:val="0B296DE2"/>
    <w:rsid w:val="0D0126E0"/>
    <w:rsid w:val="0FB5725B"/>
    <w:rsid w:val="0FB7670E"/>
    <w:rsid w:val="10294AA3"/>
    <w:rsid w:val="10E40CA0"/>
    <w:rsid w:val="12584C20"/>
    <w:rsid w:val="136130D9"/>
    <w:rsid w:val="13805E8A"/>
    <w:rsid w:val="14762538"/>
    <w:rsid w:val="15800409"/>
    <w:rsid w:val="16AE1C29"/>
    <w:rsid w:val="16B72867"/>
    <w:rsid w:val="173600E6"/>
    <w:rsid w:val="18DD4F7E"/>
    <w:rsid w:val="19544509"/>
    <w:rsid w:val="195B58A2"/>
    <w:rsid w:val="1989465C"/>
    <w:rsid w:val="1A2360C8"/>
    <w:rsid w:val="1B6947A7"/>
    <w:rsid w:val="1CC40373"/>
    <w:rsid w:val="1E085A14"/>
    <w:rsid w:val="1E657D90"/>
    <w:rsid w:val="1ED93E25"/>
    <w:rsid w:val="1FF43DDB"/>
    <w:rsid w:val="20625E24"/>
    <w:rsid w:val="21933AA2"/>
    <w:rsid w:val="231F5346"/>
    <w:rsid w:val="2333574E"/>
    <w:rsid w:val="256609E4"/>
    <w:rsid w:val="25BF356F"/>
    <w:rsid w:val="25DB0C2D"/>
    <w:rsid w:val="267F6210"/>
    <w:rsid w:val="269469E7"/>
    <w:rsid w:val="26EF5299"/>
    <w:rsid w:val="27981585"/>
    <w:rsid w:val="27E149AB"/>
    <w:rsid w:val="27EE0826"/>
    <w:rsid w:val="280F47C0"/>
    <w:rsid w:val="2998140D"/>
    <w:rsid w:val="29FC3B14"/>
    <w:rsid w:val="2A056A4F"/>
    <w:rsid w:val="2B11792E"/>
    <w:rsid w:val="2E1A5C40"/>
    <w:rsid w:val="2F724BD0"/>
    <w:rsid w:val="2FC5779A"/>
    <w:rsid w:val="31C54755"/>
    <w:rsid w:val="3216608C"/>
    <w:rsid w:val="328F13DA"/>
    <w:rsid w:val="34CE14C6"/>
    <w:rsid w:val="34D84CEC"/>
    <w:rsid w:val="35DC515B"/>
    <w:rsid w:val="37AF5AB7"/>
    <w:rsid w:val="3B1C3371"/>
    <w:rsid w:val="3CC23198"/>
    <w:rsid w:val="3DDF4815"/>
    <w:rsid w:val="3FE669E5"/>
    <w:rsid w:val="43BE734B"/>
    <w:rsid w:val="44B33DBE"/>
    <w:rsid w:val="44B70186"/>
    <w:rsid w:val="459C39D0"/>
    <w:rsid w:val="462A54F2"/>
    <w:rsid w:val="486C4718"/>
    <w:rsid w:val="4A286FFC"/>
    <w:rsid w:val="4A6A5207"/>
    <w:rsid w:val="4B410375"/>
    <w:rsid w:val="4B876203"/>
    <w:rsid w:val="50F63E28"/>
    <w:rsid w:val="5221007F"/>
    <w:rsid w:val="52926B5A"/>
    <w:rsid w:val="52B7258B"/>
    <w:rsid w:val="52F74B88"/>
    <w:rsid w:val="5459405A"/>
    <w:rsid w:val="545C5E51"/>
    <w:rsid w:val="5486175B"/>
    <w:rsid w:val="54F526D4"/>
    <w:rsid w:val="57667D24"/>
    <w:rsid w:val="57C67347"/>
    <w:rsid w:val="57CE5BC3"/>
    <w:rsid w:val="59B9557B"/>
    <w:rsid w:val="59C5385A"/>
    <w:rsid w:val="5A2D3E44"/>
    <w:rsid w:val="5A3260D4"/>
    <w:rsid w:val="5AD75FB8"/>
    <w:rsid w:val="5AE1516A"/>
    <w:rsid w:val="5B6A3A79"/>
    <w:rsid w:val="5C1A5F7B"/>
    <w:rsid w:val="5D7A3273"/>
    <w:rsid w:val="5E2B4120"/>
    <w:rsid w:val="601675AC"/>
    <w:rsid w:val="60342B61"/>
    <w:rsid w:val="628D3982"/>
    <w:rsid w:val="62E96122"/>
    <w:rsid w:val="645771F8"/>
    <w:rsid w:val="65D57404"/>
    <w:rsid w:val="66CC0AF0"/>
    <w:rsid w:val="67CE38BB"/>
    <w:rsid w:val="68246BFD"/>
    <w:rsid w:val="693C3D94"/>
    <w:rsid w:val="69962A8F"/>
    <w:rsid w:val="6A3E5143"/>
    <w:rsid w:val="6A54112D"/>
    <w:rsid w:val="6A701C86"/>
    <w:rsid w:val="6A9109B8"/>
    <w:rsid w:val="6AA035AE"/>
    <w:rsid w:val="6BBB0E37"/>
    <w:rsid w:val="6BCB034D"/>
    <w:rsid w:val="6C0E1756"/>
    <w:rsid w:val="6C2B2406"/>
    <w:rsid w:val="6D1B5A5A"/>
    <w:rsid w:val="6E0F2E14"/>
    <w:rsid w:val="6F1E141D"/>
    <w:rsid w:val="6F5354F8"/>
    <w:rsid w:val="71D648EC"/>
    <w:rsid w:val="72351310"/>
    <w:rsid w:val="727810B8"/>
    <w:rsid w:val="7293546A"/>
    <w:rsid w:val="72E05B2C"/>
    <w:rsid w:val="740A2BDE"/>
    <w:rsid w:val="751839E0"/>
    <w:rsid w:val="756178E9"/>
    <w:rsid w:val="75A1093B"/>
    <w:rsid w:val="75BE7C69"/>
    <w:rsid w:val="76274F93"/>
    <w:rsid w:val="79670CA0"/>
    <w:rsid w:val="79EB3F2F"/>
    <w:rsid w:val="79FD3C4B"/>
    <w:rsid w:val="7A1D7427"/>
    <w:rsid w:val="7B11789E"/>
    <w:rsid w:val="7D250FF6"/>
    <w:rsid w:val="7DC94A0A"/>
    <w:rsid w:val="7E6048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7059F5-8B4F-4F96-A75D-95DFDB650B0C}">
  <ds:schemaRefs/>
</ds:datastoreItem>
</file>