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宋体" w:hAnsi="宋体" w:cs="宋体"/>
          <w:color w:val="auto"/>
          <w:kern w:val="0"/>
          <w:sz w:val="72"/>
          <w:szCs w:val="72"/>
          <w:shd w:val="clear" w:color="auto" w:fill="FFFFFF"/>
        </w:rPr>
      </w:pPr>
    </w:p>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color w:val="auto"/>
          <w:kern w:val="0"/>
          <w:sz w:val="36"/>
          <w:szCs w:val="36"/>
          <w:shd w:val="clear" w:color="auto" w:fill="FFFFFF"/>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无水氯化钙</w:t>
      </w:r>
    </w:p>
    <w:p>
      <w:pPr>
        <w:widowControl/>
        <w:shd w:val="clear" w:color="auto" w:fill="FFFFFF"/>
        <w:jc w:val="center"/>
        <w:rPr>
          <w:rFonts w:hint="default" w:eastAsia="宋体"/>
          <w:color w:val="auto"/>
          <w:sz w:val="36"/>
          <w:szCs w:val="36"/>
          <w:lang w:val="en-US" w:eastAsia="zh-CN"/>
        </w:rPr>
      </w:pP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2</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TLFT</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无水氯化钙</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0811</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rFonts w:hint="eastAsia" w:ascii="宋体" w:hAnsi="宋体" w:cs="宋体"/>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rPr>
        <w:t>腾龙芳烃（漳州）有限公司 </w:t>
      </w:r>
    </w:p>
    <w:p>
      <w:pPr>
        <w:widowControl/>
        <w:shd w:val="clear" w:color="auto" w:fill="FFFFFF"/>
        <w:ind w:right="560"/>
        <w:jc w:val="right"/>
        <w:rPr>
          <w:rFonts w:hint="eastAsia" w:eastAsiaTheme="minorEastAsia"/>
          <w:color w:val="auto"/>
          <w:szCs w:val="21"/>
          <w:lang w:eastAsia="zh-CN"/>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lang w:eastAsia="zh-CN"/>
        </w:rPr>
        <w:t>2022年8月11日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腾龙芳烃（漳州）有限公司</w:t>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无水氯化钙</w:t>
      </w:r>
    </w:p>
    <w:p>
      <w:pPr>
        <w:keepNext w:val="0"/>
        <w:keepLines w:val="0"/>
        <w:pageBreakBefore w:val="0"/>
        <w:widowControl w:val="0"/>
        <w:kinsoku/>
        <w:wordWrap/>
        <w:overflowPunct/>
        <w:topLinePunct w:val="0"/>
        <w:autoSpaceDE/>
        <w:autoSpaceDN/>
        <w:bidi w:val="0"/>
        <w:spacing w:line="300" w:lineRule="auto"/>
        <w:jc w:val="center"/>
        <w:rPr>
          <w:bCs/>
          <w:color w:val="auto"/>
          <w:szCs w:val="21"/>
        </w:rPr>
      </w:pPr>
      <w:r>
        <w:rPr>
          <w:rFonts w:hint="eastAsia"/>
          <w:b/>
          <w:bCs/>
          <w:color w:val="auto"/>
          <w:sz w:val="32"/>
          <w:lang w:eastAsia="zh-CN"/>
        </w:rPr>
        <w:t>采购比选公告</w:t>
      </w:r>
    </w:p>
    <w:p>
      <w:pPr>
        <w:keepNext w:val="0"/>
        <w:keepLines w:val="0"/>
        <w:pageBreakBefore w:val="0"/>
        <w:widowControl w:val="0"/>
        <w:kinsoku/>
        <w:wordWrap/>
        <w:overflowPunct/>
        <w:topLinePunct w:val="0"/>
        <w:autoSpaceDE/>
        <w:autoSpaceDN/>
        <w:bidi w:val="0"/>
        <w:spacing w:before="100" w:beforeAutospacing="1" w:after="100" w:afterAutospacing="1" w:line="300" w:lineRule="auto"/>
        <w:ind w:firstLine="600" w:firstLineChars="250"/>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腾龙芳烃（漳州）有限公司</w:t>
      </w:r>
      <w:r>
        <w:rPr>
          <w:rFonts w:hint="eastAsia" w:asciiTheme="minorEastAsia" w:hAnsiTheme="minorEastAsia" w:eastAsiaTheme="minorEastAsia"/>
          <w:bCs/>
          <w:color w:val="auto"/>
          <w:sz w:val="24"/>
          <w:lang w:eastAsia="zh-CN"/>
        </w:rPr>
        <w:t>就</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无水氯化钙</w:t>
      </w:r>
      <w:r>
        <w:rPr>
          <w:rFonts w:hint="eastAsia" w:asciiTheme="minorEastAsia" w:hAnsiTheme="minorEastAsia" w:eastAsiaTheme="minorEastAsia"/>
          <w:bCs/>
          <w:color w:val="auto"/>
          <w:sz w:val="24"/>
          <w:u w:val="single"/>
          <w:lang w:eastAsia="zh-CN"/>
        </w:rPr>
        <w:t>（项目</w:t>
      </w:r>
      <w:r>
        <w:rPr>
          <w:rFonts w:hint="eastAsia" w:asciiTheme="minorEastAsia" w:hAnsiTheme="minorEastAsia" w:eastAsiaTheme="minorEastAsia"/>
          <w:bCs/>
          <w:color w:val="auto"/>
          <w:sz w:val="24"/>
          <w:u w:val="single"/>
        </w:rPr>
        <w:t>编号：</w:t>
      </w:r>
      <w:r>
        <w:rPr>
          <w:rFonts w:hint="eastAsia" w:asciiTheme="minorEastAsia" w:hAnsiTheme="minorEastAsia" w:eastAsiaTheme="minorEastAsia"/>
          <w:bCs/>
          <w:color w:val="auto"/>
          <w:sz w:val="24"/>
          <w:u w:val="single"/>
          <w:lang w:eastAsia="zh-CN"/>
        </w:rPr>
        <w:t>2022-TLFT-无水氯化钙-0811</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w:t>
      </w:r>
      <w:r>
        <w:rPr>
          <w:rFonts w:hint="eastAsia" w:ascii="宋体" w:hAnsi="宋体" w:cs="宋体" w:eastAsiaTheme="minorEastAsia"/>
          <w:color w:val="auto"/>
          <w:sz w:val="24"/>
          <w:lang w:eastAsia="zh-CN"/>
        </w:rPr>
        <w:t>目名称：</w:t>
      </w:r>
      <w:r>
        <w:rPr>
          <w:rFonts w:hint="eastAsia" w:ascii="宋体" w:hAnsi="宋体" w:cs="宋体" w:eastAsiaTheme="minorEastAsia"/>
          <w:color w:val="auto"/>
          <w:sz w:val="24"/>
          <w:lang w:val="en-US" w:eastAsia="zh-CN"/>
        </w:rPr>
        <w:t>无水氯化钙。</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无水氯化钙</w:t>
      </w:r>
      <w:r>
        <w:rPr>
          <w:rFonts w:hint="eastAsia" w:asciiTheme="minorEastAsia" w:hAnsiTheme="minorEastAsia" w:eastAsiaTheme="minorEastAsia"/>
          <w:bCs/>
          <w:color w:val="auto"/>
          <w:sz w:val="24"/>
        </w:rPr>
        <w:t>采购数量、质量、货期</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服务</w:t>
      </w:r>
      <w:r>
        <w:rPr>
          <w:rFonts w:hint="eastAsia" w:asciiTheme="minorEastAsia" w:hAnsiTheme="minorEastAsia" w:eastAsiaTheme="minorEastAsia"/>
          <w:bCs/>
          <w:color w:val="auto"/>
          <w:sz w:val="24"/>
        </w:rPr>
        <w:t>等要求详见比选文件。</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rPr>
        <w:t>。</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color w:val="auto"/>
          <w:sz w:val="24"/>
        </w:rPr>
        <w:t>与比选人无诉讼纠纷。</w:t>
      </w:r>
    </w:p>
    <w:p>
      <w:pPr>
        <w:pStyle w:val="16"/>
        <w:numPr>
          <w:ilvl w:val="0"/>
          <w:numId w:val="3"/>
        </w:numPr>
        <w:spacing w:before="100" w:beforeAutospacing="1" w:after="100" w:afterAutospacing="1" w:line="36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sz w:val="24"/>
        </w:rPr>
        <w:t>参选保证金：</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000元（</w:t>
      </w:r>
      <w:r>
        <w:rPr>
          <w:rFonts w:hint="eastAsia" w:asciiTheme="minorEastAsia" w:hAnsiTheme="minorEastAsia" w:eastAsiaTheme="minorEastAsia"/>
          <w:bCs/>
          <w:sz w:val="24"/>
          <w:lang w:val="en-US" w:eastAsia="zh-CN"/>
        </w:rPr>
        <w:t>叁</w:t>
      </w:r>
      <w:r>
        <w:rPr>
          <w:rFonts w:hint="eastAsia" w:asciiTheme="minorEastAsia" w:hAnsiTheme="minorEastAsia" w:eastAsiaTheme="minorEastAsia"/>
          <w:bCs/>
          <w:sz w:val="24"/>
        </w:rPr>
        <w:t>仟圆整）。</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获取比选文件</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2</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8</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30</w:t>
      </w:r>
      <w:r>
        <w:rPr>
          <w:rFonts w:hint="eastAsia" w:asciiTheme="majorEastAsia" w:hAnsiTheme="majorEastAsia" w:eastAsiaTheme="majorEastAsia"/>
          <w:color w:val="auto"/>
          <w:sz w:val="24"/>
        </w:rPr>
        <w:t>日（含当日）</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highlight w:val="yellow"/>
          <w:lang w:val="en-US" w:eastAsia="zh-CN"/>
        </w:rPr>
        <w:t>邮件主题命名：</w:t>
      </w:r>
      <w:r>
        <w:rPr>
          <w:rFonts w:hint="eastAsia" w:asciiTheme="minorEastAsia" w:hAnsiTheme="minorEastAsia" w:eastAsiaTheme="minorEastAsia"/>
          <w:bCs/>
          <w:color w:val="auto"/>
          <w:sz w:val="24"/>
          <w:highlight w:val="yellow"/>
          <w:u w:val="single"/>
          <w:lang w:val="en-US" w:eastAsia="zh-CN"/>
        </w:rPr>
        <w:t>无水氯化钙</w:t>
      </w:r>
      <w:r>
        <w:rPr>
          <w:rFonts w:hint="eastAsia" w:asciiTheme="minorEastAsia" w:hAnsiTheme="minorEastAsia" w:eastAsiaTheme="minorEastAsia"/>
          <w:bCs/>
          <w:color w:val="auto"/>
          <w:sz w:val="24"/>
          <w:highlight w:val="yellow"/>
          <w:u w:val="single"/>
          <w:lang w:eastAsia="zh-CN"/>
        </w:rPr>
        <w:t>（项目</w:t>
      </w:r>
      <w:r>
        <w:rPr>
          <w:rFonts w:hint="eastAsia" w:asciiTheme="minorEastAsia" w:hAnsiTheme="minorEastAsia" w:eastAsiaTheme="minorEastAsia"/>
          <w:bCs/>
          <w:color w:val="auto"/>
          <w:sz w:val="24"/>
          <w:highlight w:val="yellow"/>
          <w:u w:val="single"/>
        </w:rPr>
        <w:t>编号：</w:t>
      </w:r>
      <w:r>
        <w:rPr>
          <w:rFonts w:hint="eastAsia" w:asciiTheme="minorEastAsia" w:hAnsiTheme="minorEastAsia" w:eastAsiaTheme="minorEastAsia"/>
          <w:bCs/>
          <w:color w:val="auto"/>
          <w:sz w:val="24"/>
          <w:highlight w:val="yellow"/>
          <w:u w:val="single"/>
          <w:lang w:eastAsia="zh-CN"/>
        </w:rPr>
        <w:t>2022-TLFT-无水氯化钙-0811</w:t>
      </w:r>
      <w:r>
        <w:rPr>
          <w:rFonts w:hint="eastAsia" w:asciiTheme="minorEastAsia" w:hAnsiTheme="minorEastAsia" w:eastAsiaTheme="minorEastAsia"/>
          <w:bCs/>
          <w:color w:val="auto"/>
          <w:sz w:val="24"/>
          <w:highlight w:val="yellow"/>
          <w:u w:val="single"/>
        </w:rPr>
        <w:t>）</w:t>
      </w:r>
      <w:r>
        <w:rPr>
          <w:rFonts w:hint="eastAsia" w:asciiTheme="minorEastAsia" w:hAnsiTheme="minorEastAsia" w:eastAsiaTheme="minorEastAsia"/>
          <w:bCs/>
          <w:color w:val="auto"/>
          <w:sz w:val="24"/>
          <w:highlight w:val="yellow"/>
          <w:u w:val="single"/>
          <w:lang w:val="en-US" w:eastAsia="zh-CN"/>
        </w:rPr>
        <w:t>参选报名</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rPr>
        <w:t>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w:t>
      </w:r>
      <w:r>
        <w:rPr>
          <w:rFonts w:hint="eastAsia" w:asciiTheme="minorEastAsia" w:hAnsiTheme="minorEastAsia" w:eastAsiaTheme="minorEastAsia"/>
          <w:color w:val="auto"/>
          <w:sz w:val="24"/>
        </w:rPr>
        <w:t>2）证件：营业执照、开户许可证等证件（加盖单位公章的复印件）；</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hint="eastAsia" w:asciiTheme="minorEastAsia" w:hAnsiTheme="minorEastAsia" w:eastAsiaTheme="minorEastAsia"/>
          <w:bCs/>
          <w:sz w:val="24"/>
        </w:rPr>
      </w:pPr>
      <w:r>
        <w:rPr>
          <w:rFonts w:hint="eastAsia" w:asciiTheme="minorEastAsia" w:hAnsiTheme="minorEastAsia" w:eastAsiaTheme="minorEastAsia"/>
          <w:bCs/>
          <w:sz w:val="24"/>
        </w:rPr>
        <w:t>至少一份同类业绩证明；</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保证金汇款银行水单：参选单位需缴纳参选保证金：</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000元</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叁</w:t>
      </w:r>
      <w:r>
        <w:rPr>
          <w:rFonts w:hint="eastAsia" w:asciiTheme="minorEastAsia" w:hAnsiTheme="minorEastAsia" w:eastAsiaTheme="minorEastAsia"/>
          <w:bCs/>
          <w:sz w:val="24"/>
        </w:rPr>
        <w:t>仟圆整），如中选、该保证金转为履约保证金，如不中选，在比选结束后请</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联系商务联系人办理无息等额退款。</w:t>
      </w:r>
    </w:p>
    <w:p>
      <w:pPr>
        <w:pStyle w:val="16"/>
        <w:spacing w:before="0" w:line="360" w:lineRule="auto"/>
        <w:ind w:left="832" w:firstLine="0"/>
        <w:rPr>
          <w:rFonts w:hint="eastAsia" w:asciiTheme="minorEastAsia" w:hAnsiTheme="minorEastAsia" w:eastAsiaTheme="minorEastAsia"/>
          <w:bCs/>
          <w:sz w:val="24"/>
        </w:rPr>
      </w:pPr>
      <w:r>
        <w:rPr>
          <w:rFonts w:hint="eastAsia" w:asciiTheme="minorEastAsia" w:hAnsiTheme="minorEastAsia" w:eastAsiaTheme="minorEastAsia"/>
          <w:bCs/>
          <w:sz w:val="24"/>
        </w:rPr>
        <w:t xml:space="preserve">汇款资料：   </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收款人：福建福海创石油化工有限公司</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highlight w:val="yellow"/>
        </w:rPr>
        <w:t>账    号：406574816628</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sz w:val="24"/>
        </w:rPr>
      </w:pPr>
      <w:r>
        <w:rPr>
          <w:rFonts w:hint="eastAsia" w:asciiTheme="minorEastAsia" w:hAnsiTheme="minorEastAsia" w:eastAsiaTheme="minorEastAsia"/>
          <w:bCs/>
          <w:color w:val="auto"/>
          <w:sz w:val="24"/>
        </w:rPr>
        <w:t>获取比选文件：参选人自行下载比选文件。</w:t>
      </w:r>
    </w:p>
    <w:p>
      <w:pPr>
        <w:pStyle w:val="16"/>
        <w:keepNext w:val="0"/>
        <w:keepLines w:val="0"/>
        <w:pageBreakBefore w:val="0"/>
        <w:widowControl w:val="0"/>
        <w:numPr>
          <w:ilvl w:val="0"/>
          <w:numId w:val="0"/>
        </w:numPr>
        <w:kinsoku/>
        <w:wordWrap/>
        <w:overflowPunct/>
        <w:topLinePunct w:val="0"/>
        <w:autoSpaceDE/>
        <w:autoSpaceDN/>
        <w:bidi w:val="0"/>
        <w:spacing w:before="0" w:line="300" w:lineRule="auto"/>
        <w:ind w:left="832" w:leftChars="0"/>
        <w:rPr>
          <w:rFonts w:asciiTheme="minorEastAsia" w:hAnsiTheme="minorEastAsia" w:eastAsiaTheme="minorEastAsia"/>
          <w:bCs/>
          <w:color w:val="auto"/>
          <w:sz w:val="24"/>
        </w:rPr>
      </w:pPr>
    </w:p>
    <w:p>
      <w:pPr>
        <w:pStyle w:val="16"/>
        <w:keepNext w:val="0"/>
        <w:keepLines w:val="0"/>
        <w:pageBreakBefore w:val="0"/>
        <w:widowControl w:val="0"/>
        <w:numPr>
          <w:ilvl w:val="0"/>
          <w:numId w:val="0"/>
        </w:numPr>
        <w:kinsoku/>
        <w:wordWrap/>
        <w:overflowPunct/>
        <w:topLinePunct w:val="0"/>
        <w:autoSpaceDE/>
        <w:autoSpaceDN/>
        <w:bidi w:val="0"/>
        <w:spacing w:before="100" w:beforeAutospacing="1" w:after="100" w:afterAutospacing="1" w:line="300" w:lineRule="auto"/>
        <w:ind w:left="412" w:leftChars="0"/>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四、参选文件递交要求</w:t>
      </w:r>
    </w:p>
    <w:p>
      <w:pPr>
        <w:pStyle w:val="16"/>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val="en-US" w:eastAsia="zh-CN"/>
        </w:rPr>
        <w:t xml:space="preserve">收件人：蓝志达  电话：13559491161         </w:t>
      </w:r>
      <w:r>
        <w:rPr>
          <w:rFonts w:hint="eastAsia" w:asciiTheme="minorEastAsia" w:hAnsiTheme="minorEastAsia" w:eastAsiaTheme="minorEastAsia"/>
          <w:bCs/>
          <w:sz w:val="24"/>
        </w:rPr>
        <w:t>地址：厦门市思明区莲前街道领事馆路16号银领中心B栋4楼</w:t>
      </w:r>
    </w:p>
    <w:p>
      <w:pPr>
        <w:pStyle w:val="16"/>
        <w:numPr>
          <w:ilvl w:val="0"/>
          <w:numId w:val="6"/>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rPr>
        <w:t>报名截止时间延后2个工作日</w:t>
      </w:r>
    </w:p>
    <w:p>
      <w:pPr>
        <w:pStyle w:val="16"/>
        <w:numPr>
          <w:ilvl w:val="0"/>
          <w:numId w:val="6"/>
        </w:numPr>
        <w:spacing w:before="100" w:beforeAutospacing="1" w:after="100" w:afterAutospacing="1" w:line="360" w:lineRule="auto"/>
        <w:rPr>
          <w:rFonts w:asciiTheme="minorEastAsia" w:hAnsiTheme="minorEastAsia" w:eastAsiaTheme="minorEastAsia"/>
          <w:bCs/>
          <w:sz w:val="24"/>
        </w:rPr>
      </w:pPr>
      <w:r>
        <w:rPr>
          <w:rFonts w:asciiTheme="minorEastAsia" w:hAnsiTheme="minorEastAsia" w:eastAsiaTheme="minorEastAsia"/>
          <w:bCs/>
          <w:sz w:val="24"/>
        </w:rPr>
        <w:t>寄送快递时，请在快递件上面备注清楚</w:t>
      </w:r>
      <w:r>
        <w:rPr>
          <w:rFonts w:asciiTheme="minorEastAsia" w:hAnsiTheme="minorEastAsia" w:eastAsiaTheme="minorEastAsia"/>
          <w:b/>
          <w:bCs w:val="0"/>
          <w:sz w:val="24"/>
        </w:rPr>
        <w:t>寄件人公司名称及相应参选项目名称</w:t>
      </w:r>
      <w:r>
        <w:rPr>
          <w:rFonts w:hint="eastAsia" w:asciiTheme="minorEastAsia" w:hAnsiTheme="minorEastAsia" w:eastAsiaTheme="minorEastAsia"/>
          <w:b/>
          <w:bCs w:val="0"/>
          <w:sz w:val="24"/>
          <w:lang w:val="en-US" w:eastAsia="zh-CN"/>
        </w:rPr>
        <w:t>+编号</w:t>
      </w:r>
      <w:r>
        <w:rPr>
          <w:rFonts w:asciiTheme="minorEastAsia" w:hAnsiTheme="minorEastAsia" w:eastAsiaTheme="minorEastAsia"/>
          <w:bCs/>
          <w:sz w:val="24"/>
        </w:rPr>
        <w:t>！</w:t>
      </w:r>
    </w:p>
    <w:p>
      <w:pPr>
        <w:pStyle w:val="16"/>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如遇新型冠状病毒疫情影响导致无法保证物流配送时间，需邮件说明原因并在参选文件递交截止时间前邮件加密发送参选文件至：wzcgb@fjpec.com.cn（邮件标题备注参选项目名称）。开选当日将由业务员联系获取加密密码。</w:t>
      </w:r>
    </w:p>
    <w:p>
      <w:pPr>
        <w:pStyle w:val="16"/>
        <w:keepNext w:val="0"/>
        <w:keepLines w:val="0"/>
        <w:pageBreakBefore w:val="0"/>
        <w:widowControl w:val="0"/>
        <w:kinsoku/>
        <w:wordWrap/>
        <w:overflowPunct/>
        <w:topLinePunct w:val="0"/>
        <w:autoSpaceDE/>
        <w:autoSpaceDN/>
        <w:bidi w:val="0"/>
        <w:spacing w:before="100" w:beforeAutospacing="1" w:after="100" w:afterAutospacing="1" w:line="300" w:lineRule="auto"/>
        <w:ind w:left="412" w:firstLine="0"/>
        <w:rPr>
          <w:rFonts w:asciiTheme="minorEastAsia" w:hAnsiTheme="minorEastAsia" w:eastAsiaTheme="minorEastAsia"/>
          <w:bCs/>
          <w:color w:val="auto"/>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r>
        <w:rPr>
          <w:rFonts w:hint="eastAsia" w:asciiTheme="majorEastAsia" w:hAnsiTheme="majorEastAsia" w:eastAsiaTheme="majorEastAsia"/>
          <w:bCs/>
          <w:color w:val="auto"/>
          <w:sz w:val="24"/>
        </w:rPr>
        <w:t>。</w:t>
      </w:r>
    </w:p>
    <w:p>
      <w:pPr>
        <w:pStyle w:val="16"/>
        <w:keepNext w:val="0"/>
        <w:keepLines w:val="0"/>
        <w:pageBreakBefore w:val="0"/>
        <w:widowControl w:val="0"/>
        <w:kinsoku/>
        <w:wordWrap/>
        <w:overflowPunct/>
        <w:topLinePunct w:val="0"/>
        <w:autoSpaceDE/>
        <w:autoSpaceDN/>
        <w:bidi w:val="0"/>
        <w:spacing w:before="100" w:beforeAutospacing="1" w:after="100" w:afterAutospacing="1" w:line="300" w:lineRule="auto"/>
        <w:ind w:left="412" w:firstLine="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商务联系人：</w:t>
      </w:r>
      <w:r>
        <w:rPr>
          <w:rFonts w:hint="eastAsia" w:asciiTheme="minorEastAsia" w:hAnsiTheme="minorEastAsia" w:eastAsiaTheme="minorEastAsia"/>
          <w:bCs/>
          <w:color w:val="auto"/>
          <w:sz w:val="24"/>
          <w:lang w:val="en-US" w:eastAsia="zh-CN"/>
        </w:rPr>
        <w:t>蓝志达</w:t>
      </w:r>
      <w:r>
        <w:rPr>
          <w:rFonts w:hint="eastAsia" w:asciiTheme="minorEastAsia" w:hAnsiTheme="minorEastAsia" w:eastAsiaTheme="minorEastAsia"/>
          <w:bCs/>
          <w:color w:val="auto"/>
          <w:sz w:val="24"/>
        </w:rPr>
        <w:t xml:space="preserve">  电话：</w:t>
      </w:r>
      <w:r>
        <w:rPr>
          <w:rFonts w:hint="eastAsia" w:asciiTheme="minorEastAsia" w:hAnsiTheme="minorEastAsia" w:eastAsiaTheme="minorEastAsia"/>
          <w:bCs/>
          <w:color w:val="auto"/>
          <w:sz w:val="24"/>
          <w:lang w:val="en-US" w:eastAsia="zh-CN"/>
        </w:rPr>
        <w:t>13559491161</w:t>
      </w:r>
      <w:r>
        <w:rPr>
          <w:rFonts w:hint="eastAsia" w:asciiTheme="minorEastAsia" w:hAnsiTheme="minorEastAsia" w:eastAsiaTheme="minorEastAsia"/>
          <w:bCs/>
          <w:color w:val="auto"/>
          <w:sz w:val="24"/>
        </w:rPr>
        <w:tab/>
      </w:r>
      <w:r>
        <w:rPr>
          <w:rFonts w:hint="eastAsia" w:asciiTheme="minorEastAsia" w:hAnsiTheme="minorEastAsia" w:eastAsiaTheme="minorEastAsia"/>
          <w:bCs/>
          <w:color w:val="auto"/>
          <w:sz w:val="24"/>
        </w:rPr>
        <w:t>邮箱：wzcgb@fjpec.com.cn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技术联系人：</w:t>
      </w:r>
      <w:r>
        <w:rPr>
          <w:rFonts w:hint="eastAsia" w:asciiTheme="minorEastAsia" w:hAnsiTheme="minorEastAsia" w:eastAsiaTheme="minorEastAsia"/>
          <w:bCs/>
          <w:color w:val="auto"/>
          <w:sz w:val="24"/>
          <w:lang w:val="en-US" w:eastAsia="zh-CN"/>
        </w:rPr>
        <w:t xml:space="preserve"> 周建华 </w:t>
      </w:r>
      <w:r>
        <w:rPr>
          <w:rFonts w:hint="eastAsia" w:asciiTheme="minorEastAsia" w:hAnsiTheme="minorEastAsia" w:eastAsiaTheme="minorEastAsia"/>
          <w:bCs/>
          <w:color w:val="auto"/>
          <w:sz w:val="24"/>
        </w:rPr>
        <w:t>电话：</w:t>
      </w:r>
      <w:r>
        <w:rPr>
          <w:rFonts w:hint="eastAsia" w:asciiTheme="minorEastAsia" w:hAnsiTheme="minorEastAsia" w:eastAsiaTheme="minorEastAsia"/>
          <w:bCs/>
          <w:color w:val="auto"/>
          <w:sz w:val="24"/>
          <w:lang w:val="en-US" w:eastAsia="zh-CN"/>
        </w:rPr>
        <w:t xml:space="preserve">0596-6311614  </w:t>
      </w:r>
      <w:r>
        <w:rPr>
          <w:rFonts w:hint="eastAsia" w:asciiTheme="minorEastAsia" w:hAnsiTheme="minorEastAsia" w:eastAsiaTheme="minorEastAsia"/>
          <w:bCs/>
          <w:color w:val="auto"/>
          <w:sz w:val="24"/>
        </w:rPr>
        <w:t>邮箱：</w:t>
      </w:r>
      <w:r>
        <w:rPr>
          <w:rFonts w:hint="eastAsia" w:asciiTheme="minorEastAsia" w:hAnsiTheme="minorEastAsia" w:eastAsiaTheme="minorEastAsia"/>
          <w:bCs/>
          <w:color w:val="auto"/>
          <w:sz w:val="24"/>
          <w:lang w:val="en-US" w:eastAsia="zh-CN"/>
        </w:rPr>
        <w:t>jhzhou</w:t>
      </w:r>
      <w:r>
        <w:rPr>
          <w:rFonts w:hint="eastAsia" w:asciiTheme="minorEastAsia" w:hAnsiTheme="minorEastAsia" w:eastAsiaTheme="minorEastAsia"/>
          <w:bCs/>
          <w:color w:val="auto"/>
          <w:sz w:val="24"/>
        </w:rPr>
        <w:t>@fhcpec.com.cn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纪检监察室电话：0596-6311774  邮箱：fhcjc@fhcpec.com.cn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联系地址：厦门市思明区莲前街道领事馆路16号银领中心B栋4楼</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color w:val="auto"/>
          <w:sz w:val="24"/>
        </w:rPr>
      </w:pPr>
      <w:r>
        <w:rPr>
          <w:rFonts w:hint="eastAsia" w:asciiTheme="minorEastAsia" w:hAnsiTheme="minorEastAsia" w:eastAsiaTheme="minorEastAsia"/>
          <w:bCs/>
          <w:color w:val="auto"/>
          <w:sz w:val="24"/>
        </w:rPr>
        <w:t>邮    编：361001</w:t>
      </w:r>
      <w:r>
        <w:rPr>
          <w:rFonts w:hint="eastAsia" w:asciiTheme="minorEastAsia" w:hAnsiTheme="minorEastAsia"/>
          <w:color w:val="auto"/>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color w:val="auto"/>
          <w:sz w:val="24"/>
          <w:lang w:val="en-US" w:eastAsia="zh-CN"/>
        </w:rPr>
        <w:t xml:space="preserve">  </w:t>
      </w:r>
      <w:r>
        <w:rPr>
          <w:rFonts w:hint="eastAsia" w:asciiTheme="minorEastAsia" w:hAnsiTheme="minorEastAsia" w:eastAsiaTheme="minorEastAsia"/>
          <w:bCs/>
          <w:color w:val="auto"/>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eastAsia" w:asciiTheme="minorEastAsia" w:hAnsiTheme="minorEastAsia" w:eastAsiaTheme="minorEastAsia"/>
          <w:bCs/>
          <w:color w:val="auto"/>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040" w:firstLineChars="2100"/>
        <w:jc w:val="both"/>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腾龙芳烃（漳州）有限公司</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宋体" w:hAnsi="宋体" w:eastAsiaTheme="minorEastAsia"/>
          <w:b/>
          <w:bCs/>
          <w:color w:val="auto"/>
          <w:sz w:val="36"/>
          <w:lang w:eastAsia="zh-CN"/>
        </w:rPr>
      </w:pPr>
      <w:r>
        <w:rPr>
          <w:rFonts w:hint="eastAsia" w:asciiTheme="minorEastAsia" w:hAnsiTheme="minorEastAsia" w:eastAsiaTheme="minorEastAsia"/>
          <w:bCs/>
          <w:color w:val="auto"/>
          <w:sz w:val="24"/>
          <w:lang w:val="en-US" w:eastAsia="zh-CN"/>
        </w:rPr>
        <w:t xml:space="preserve">                                      </w:t>
      </w:r>
      <w:r>
        <w:rPr>
          <w:rFonts w:hint="eastAsia" w:asciiTheme="minorEastAsia" w:hAnsiTheme="minorEastAsia" w:eastAsiaTheme="minorEastAsia"/>
          <w:bCs/>
          <w:color w:val="auto"/>
          <w:sz w:val="24"/>
          <w:lang w:eastAsia="zh-CN"/>
        </w:rPr>
        <w:t>2022年8月11日</w:t>
      </w:r>
    </w:p>
    <w:p>
      <w:pPr>
        <w:spacing w:line="400" w:lineRule="exact"/>
        <w:jc w:val="both"/>
        <w:rPr>
          <w:rFonts w:hint="eastAsia" w:ascii="宋体" w:hAnsi="宋体"/>
          <w:b/>
          <w:bCs/>
          <w:color w:val="auto"/>
          <w:sz w:val="36"/>
        </w:rPr>
      </w:pPr>
    </w:p>
    <w:p>
      <w:pPr>
        <w:spacing w:line="400" w:lineRule="exact"/>
        <w:jc w:val="both"/>
        <w:rPr>
          <w:rFonts w:hint="eastAsia" w:ascii="宋体" w:hAnsi="宋体"/>
          <w:b/>
          <w:bCs/>
          <w:color w:val="auto"/>
          <w:sz w:val="36"/>
        </w:rPr>
      </w:pP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无水氯化钙</w:t>
      </w:r>
      <w:r>
        <w:rPr>
          <w:rFonts w:hint="eastAsia" w:ascii="宋体" w:hAnsi="宋体"/>
          <w:color w:val="auto"/>
          <w:sz w:val="18"/>
          <w:szCs w:val="18"/>
          <w:u w:val="single"/>
          <w:lang w:eastAsia="zh-CN"/>
        </w:rPr>
        <w:t>。</w:t>
      </w:r>
    </w:p>
    <w:p>
      <w:pPr>
        <w:pStyle w:val="19"/>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color w:val="auto"/>
          <w:sz w:val="18"/>
          <w:szCs w:val="18"/>
        </w:rPr>
      </w:pPr>
      <w:r>
        <w:rPr>
          <w:rFonts w:hint="eastAsia" w:ascii="宋体"/>
          <w:color w:val="auto"/>
          <w:sz w:val="18"/>
          <w:szCs w:val="18"/>
        </w:rPr>
        <w:t>（4）与比选人无诉讼纠纷。</w:t>
      </w:r>
    </w:p>
    <w:p>
      <w:pPr>
        <w:spacing w:line="320" w:lineRule="exact"/>
        <w:rPr>
          <w:rFonts w:hint="eastAsia" w:ascii="宋体"/>
          <w:color w:val="auto"/>
          <w:sz w:val="18"/>
          <w:szCs w:val="18"/>
        </w:rPr>
      </w:pPr>
      <w:r>
        <w:rPr>
          <w:rFonts w:hint="eastAsia" w:ascii="宋体"/>
          <w:sz w:val="18"/>
          <w:szCs w:val="18"/>
        </w:rPr>
        <w:t>（5）参选保证金：</w:t>
      </w:r>
      <w:r>
        <w:rPr>
          <w:rFonts w:hint="eastAsia" w:ascii="宋体"/>
          <w:sz w:val="18"/>
          <w:szCs w:val="18"/>
          <w:lang w:val="en-US" w:eastAsia="zh-CN"/>
        </w:rPr>
        <w:t>3</w:t>
      </w:r>
      <w:r>
        <w:rPr>
          <w:rFonts w:hint="eastAsia" w:ascii="宋体"/>
          <w:sz w:val="18"/>
          <w:szCs w:val="18"/>
        </w:rPr>
        <w:t>000元（</w:t>
      </w:r>
      <w:r>
        <w:rPr>
          <w:rFonts w:hint="eastAsia" w:ascii="宋体"/>
          <w:sz w:val="18"/>
          <w:szCs w:val="18"/>
          <w:lang w:val="en-US" w:eastAsia="zh-CN"/>
        </w:rPr>
        <w:t>叁</w:t>
      </w:r>
      <w:r>
        <w:rPr>
          <w:rFonts w:hint="eastAsia" w:ascii="宋体"/>
          <w:sz w:val="18"/>
          <w:szCs w:val="18"/>
        </w:rPr>
        <w:t>仟圆整）。</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ascii="宋体" w:hAnsi="宋体"/>
          <w:color w:val="auto"/>
          <w:sz w:val="18"/>
          <w:szCs w:val="18"/>
        </w:rPr>
      </w:pPr>
      <w:r>
        <w:rPr>
          <w:rFonts w:ascii="宋体" w:hAnsi="宋体"/>
          <w:color w:val="auto"/>
          <w:sz w:val="18"/>
          <w:szCs w:val="18"/>
        </w:rPr>
        <w:t>5.</w:t>
      </w:r>
      <w:r>
        <w:rPr>
          <w:rFonts w:hint="eastAsia" w:ascii="宋体" w:hAnsi="宋体"/>
          <w:sz w:val="18"/>
          <w:szCs w:val="18"/>
        </w:rPr>
        <w:t>参选人密封参选书，在各封口处加盖公司印章。以下材料一式两份，称为“参选文件”，需正、副本各一份，注明“正本”及“副本”并逐页盖公章</w:t>
      </w:r>
      <w:r>
        <w:rPr>
          <w:rFonts w:hint="eastAsia" w:ascii="宋体" w:hAnsi="宋体"/>
          <w:sz w:val="18"/>
          <w:szCs w:val="18"/>
          <w:lang w:eastAsia="zh-CN"/>
        </w:rPr>
        <w:t>。</w:t>
      </w:r>
      <w:r>
        <w:rPr>
          <w:rFonts w:hint="eastAsia" w:ascii="宋体" w:hAnsi="宋体"/>
          <w:color w:val="auto"/>
          <w:sz w:val="18"/>
          <w:szCs w:val="18"/>
        </w:rPr>
        <w:t>包括：</w:t>
      </w:r>
    </w:p>
    <w:p>
      <w:pPr>
        <w:spacing w:line="320" w:lineRule="exact"/>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1</w:t>
      </w:r>
      <w:r>
        <w:rPr>
          <w:rFonts w:hint="eastAsia" w:ascii="宋体" w:hAnsi="宋体"/>
          <w:color w:val="auto"/>
          <w:sz w:val="18"/>
          <w:szCs w:val="18"/>
        </w:rPr>
        <w:t>）比选公告</w:t>
      </w:r>
    </w:p>
    <w:p>
      <w:pPr>
        <w:spacing w:line="320" w:lineRule="exact"/>
        <w:rPr>
          <w:rFonts w:ascii="宋体" w:hAnsi="宋体"/>
          <w:color w:val="auto"/>
          <w:sz w:val="18"/>
          <w:szCs w:val="18"/>
        </w:rPr>
      </w:pPr>
      <w:r>
        <w:rPr>
          <w:rFonts w:hint="eastAsia" w:ascii="宋体" w:hAnsi="宋体"/>
          <w:color w:val="auto"/>
          <w:sz w:val="18"/>
          <w:szCs w:val="18"/>
        </w:rPr>
        <w:t>（2）参选规定及说明</w:t>
      </w:r>
    </w:p>
    <w:p>
      <w:pPr>
        <w:spacing w:line="320" w:lineRule="exact"/>
        <w:rPr>
          <w:rFonts w:ascii="宋体" w:hAnsi="宋体"/>
          <w:color w:val="auto"/>
          <w:sz w:val="18"/>
          <w:szCs w:val="18"/>
        </w:rPr>
      </w:pPr>
      <w:r>
        <w:rPr>
          <w:rFonts w:hint="eastAsia" w:ascii="宋体" w:hAnsi="宋体"/>
          <w:color w:val="auto"/>
          <w:sz w:val="18"/>
          <w:szCs w:val="18"/>
        </w:rPr>
        <w:t>（3）公开比选文件</w:t>
      </w:r>
    </w:p>
    <w:p>
      <w:pPr>
        <w:spacing w:line="320" w:lineRule="exact"/>
        <w:rPr>
          <w:rFonts w:ascii="宋体" w:hAnsi="宋体"/>
          <w:color w:val="auto"/>
          <w:sz w:val="18"/>
          <w:szCs w:val="18"/>
        </w:rPr>
      </w:pPr>
      <w:r>
        <w:rPr>
          <w:rFonts w:hint="eastAsia" w:ascii="宋体" w:hAnsi="宋体"/>
          <w:color w:val="auto"/>
          <w:sz w:val="18"/>
          <w:szCs w:val="18"/>
        </w:rPr>
        <w:t>（4）参选书</w:t>
      </w:r>
    </w:p>
    <w:p>
      <w:pPr>
        <w:spacing w:line="320" w:lineRule="exact"/>
        <w:rPr>
          <w:rFonts w:ascii="宋体" w:hAnsi="宋体"/>
          <w:color w:val="auto"/>
          <w:sz w:val="18"/>
          <w:szCs w:val="18"/>
        </w:rPr>
      </w:pPr>
      <w:r>
        <w:rPr>
          <w:rFonts w:hint="eastAsia" w:ascii="宋体" w:hAnsi="宋体"/>
          <w:color w:val="auto"/>
          <w:sz w:val="18"/>
          <w:szCs w:val="18"/>
        </w:rPr>
        <w:t>（5）法定代表人授权书</w:t>
      </w:r>
    </w:p>
    <w:p>
      <w:pPr>
        <w:spacing w:line="320" w:lineRule="exact"/>
        <w:rPr>
          <w:rFonts w:hint="eastAsia" w:ascii="宋体" w:hAnsi="宋体"/>
          <w:color w:val="auto"/>
          <w:sz w:val="18"/>
          <w:szCs w:val="18"/>
        </w:rPr>
      </w:pPr>
      <w:r>
        <w:rPr>
          <w:rFonts w:hint="eastAsia" w:ascii="宋体" w:hAnsi="宋体"/>
          <w:color w:val="auto"/>
          <w:sz w:val="18"/>
          <w:szCs w:val="18"/>
        </w:rPr>
        <w:t>（6）报价单</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val="en-US" w:eastAsia="zh-CN"/>
        </w:rPr>
        <w:t>无水氯化钙</w:t>
      </w:r>
      <w:r>
        <w:rPr>
          <w:rFonts w:hint="eastAsia" w:ascii="宋体" w:hAnsi="宋体"/>
          <w:color w:val="auto"/>
          <w:sz w:val="18"/>
          <w:szCs w:val="18"/>
          <w:u w:val="none"/>
        </w:rPr>
        <w:t>的采</w:t>
      </w:r>
      <w:r>
        <w:rPr>
          <w:rFonts w:hint="eastAsia" w:ascii="宋体" w:hAnsi="宋体"/>
          <w:color w:val="auto"/>
          <w:sz w:val="18"/>
          <w:szCs w:val="18"/>
        </w:rPr>
        <w:t>购指导价格。比选会议确定指导价格之后：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color w:val="auto"/>
          <w:sz w:val="18"/>
          <w:szCs w:val="18"/>
        </w:rPr>
        <w:t>,</w:t>
      </w:r>
      <w:r>
        <w:rPr>
          <w:rFonts w:hint="eastAsia" w:ascii="宋体" w:hAnsi="宋体"/>
          <w:color w:val="auto"/>
          <w:sz w:val="18"/>
          <w:szCs w:val="18"/>
        </w:rPr>
        <w:t>实际订单签署数量根据各供应商实际供应能力和在途、库存周转情况而定。</w:t>
      </w:r>
    </w:p>
    <w:p>
      <w:pPr>
        <w:spacing w:line="320" w:lineRule="exact"/>
        <w:rPr>
          <w:rFonts w:hint="eastAsia" w:ascii="宋体" w:hAns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cs="宋体"/>
          <w:b/>
          <w:color w:val="auto"/>
          <w:kern w:val="0"/>
          <w:sz w:val="24"/>
        </w:rPr>
      </w:pPr>
      <w:r>
        <w:rPr>
          <w:rFonts w:ascii="宋体" w:hAnsi="宋体"/>
          <w:color w:val="auto"/>
          <w:sz w:val="18"/>
          <w:szCs w:val="18"/>
        </w:rPr>
        <w:t>1</w:t>
      </w:r>
      <w:r>
        <w:rPr>
          <w:rFonts w:hint="eastAsia" w:ascii="宋体" w:hAnsi="宋体"/>
          <w:color w:val="auto"/>
          <w:sz w:val="18"/>
          <w:szCs w:val="18"/>
          <w:lang w:val="en-US" w:eastAsia="zh-CN"/>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color w:val="auto"/>
          <w:kern w:val="0"/>
          <w:sz w:val="24"/>
          <w:lang w:val="en-US" w:eastAsia="zh-CN"/>
        </w:rPr>
        <w:t>腾龙芳烃（漳州）有限公司</w:t>
      </w:r>
      <w:r>
        <w:rPr>
          <w:rFonts w:hint="eastAsia" w:ascii="宋体" w:hAnsi="宋体" w:cs="宋体"/>
          <w:b/>
          <w:color w:val="auto"/>
          <w:kern w:val="0"/>
          <w:sz w:val="24"/>
        </w:rPr>
        <w:t>有权选择废选。</w:t>
      </w:r>
    </w:p>
    <w:p>
      <w:pPr>
        <w:spacing w:line="500" w:lineRule="exact"/>
        <w:jc w:val="both"/>
        <w:rPr>
          <w:rFonts w:hint="eastAsia"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eastAsia" w:ascii="宋体" w:eastAsia="宋体"/>
          <w:b/>
          <w:bCs/>
          <w:color w:val="auto"/>
          <w:sz w:val="24"/>
          <w:lang w:val="en-US"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lang w:eastAsia="zh-CN"/>
        </w:rPr>
        <w:t>2022-TLFT-无水氯化钙-0811</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s="宋体" w:eastAsiaTheme="minorEastAsia"/>
          <w:color w:val="auto"/>
          <w:sz w:val="28"/>
          <w:szCs w:val="28"/>
          <w:lang w:val="en-US" w:eastAsia="zh-CN"/>
        </w:rPr>
        <w:t>无水氯化钙</w:t>
      </w:r>
      <w:r>
        <w:rPr>
          <w:rFonts w:hint="eastAsia" w:ascii="宋体" w:hAnsi="宋体"/>
          <w:color w:val="auto"/>
          <w:sz w:val="28"/>
          <w:szCs w:val="28"/>
        </w:rPr>
        <w:t>，具体要求如下：</w:t>
      </w:r>
      <w:r>
        <w:rPr>
          <w:rFonts w:ascii="宋体"/>
          <w:color w:val="auto"/>
          <w:sz w:val="28"/>
          <w:szCs w:val="28"/>
        </w:rPr>
        <w:tab/>
      </w:r>
    </w:p>
    <w:p>
      <w:pPr>
        <w:numPr>
          <w:ilvl w:val="0"/>
          <w:numId w:val="7"/>
        </w:numPr>
        <w:spacing w:line="360" w:lineRule="exact"/>
        <w:ind w:left="0" w:leftChars="0" w:firstLine="0" w:firstLineChars="0"/>
        <w:jc w:val="left"/>
        <w:rPr>
          <w:rFonts w:hint="eastAsia" w:ascii="宋体" w:hAnsi="宋体" w:cs="宋体"/>
          <w:color w:val="auto"/>
          <w:sz w:val="24"/>
        </w:rPr>
      </w:pPr>
      <w:r>
        <w:rPr>
          <w:rFonts w:hint="eastAsia" w:ascii="宋体" w:cs="宋体"/>
          <w:color w:val="auto"/>
          <w:sz w:val="24"/>
        </w:rPr>
        <w:t>采购</w:t>
      </w:r>
      <w:r>
        <w:rPr>
          <w:rFonts w:hint="eastAsia" w:ascii="宋体" w:cs="宋体"/>
          <w:color w:val="auto"/>
          <w:sz w:val="24"/>
          <w:lang w:val="en-US" w:eastAsia="zh-CN"/>
        </w:rPr>
        <w:t>数量：20吨。</w:t>
      </w:r>
    </w:p>
    <w:p>
      <w:pPr>
        <w:numPr>
          <w:ilvl w:val="0"/>
          <w:numId w:val="7"/>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采购指标：</w:t>
      </w:r>
      <w:r>
        <w:rPr>
          <w:rFonts w:hint="eastAsia" w:ascii="宋体" w:hAnsi="宋体" w:cs="宋体"/>
          <w:color w:val="auto"/>
          <w:sz w:val="24"/>
          <w:u w:val="single"/>
          <w:lang w:val="en-US" w:eastAsia="zh-CN"/>
        </w:rPr>
        <w:t>详见附件1，质量指标。</w:t>
      </w:r>
    </w:p>
    <w:p>
      <w:pPr>
        <w:numPr>
          <w:ilvl w:val="0"/>
          <w:numId w:val="7"/>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包装方式：</w:t>
      </w:r>
      <w:r>
        <w:rPr>
          <w:rFonts w:hint="eastAsia" w:ascii="宋体" w:hAnsi="宋体" w:cs="宋体"/>
          <w:color w:val="auto"/>
          <w:sz w:val="24"/>
          <w:u w:val="none"/>
          <w:lang w:val="en-US" w:eastAsia="zh-CN"/>
        </w:rPr>
        <w:t>袋装。</w:t>
      </w:r>
    </w:p>
    <w:p>
      <w:pPr>
        <w:spacing w:line="360" w:lineRule="exact"/>
        <w:jc w:val="left"/>
        <w:rPr>
          <w:rFonts w:hint="default" w:ascii="宋体" w:eastAsia="宋体" w:cs="宋体"/>
          <w:color w:val="auto"/>
          <w:sz w:val="24"/>
          <w:lang w:val="en-US" w:eastAsia="zh-CN"/>
        </w:rPr>
      </w:pP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olor w:val="auto"/>
          <w:sz w:val="24"/>
        </w:rPr>
        <w:t>到货时间：</w:t>
      </w:r>
      <w:r>
        <w:rPr>
          <w:rFonts w:hint="eastAsia" w:ascii="宋体" w:hAnsi="宋体"/>
          <w:color w:val="auto"/>
          <w:sz w:val="24"/>
          <w:lang w:val="en-US" w:eastAsia="zh-CN"/>
        </w:rPr>
        <w:t>分批送货，每次5吨，具体时间以需方通知为准。</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lang w:val="en-US" w:eastAsia="zh-CN"/>
        </w:rPr>
        <w:t>5</w:t>
      </w:r>
      <w:r>
        <w:rPr>
          <w:rFonts w:hint="eastAsia" w:asciiTheme="minorEastAsia" w:hAnsiTheme="minorEastAsia" w:eastAsiaTheme="minorEastAsia"/>
          <w:bCs/>
          <w:color w:val="auto"/>
          <w:kern w:val="0"/>
          <w:sz w:val="24"/>
        </w:rPr>
        <w:t>.报价须知：</w:t>
      </w:r>
      <w:r>
        <w:rPr>
          <w:rFonts w:hint="eastAsia" w:ascii="宋体" w:hAnsi="宋体" w:cs="宋体" w:eastAsiaTheme="minorEastAsia"/>
          <w:color w:val="auto"/>
          <w:sz w:val="24"/>
          <w:lang w:val="en-US" w:eastAsia="zh-CN"/>
        </w:rPr>
        <w:t>无水氯化钙</w:t>
      </w:r>
      <w:r>
        <w:rPr>
          <w:rFonts w:hint="eastAsia" w:ascii="宋体" w:hAnsi="宋体" w:cs="宋体"/>
          <w:color w:val="auto"/>
          <w:sz w:val="24"/>
        </w:rPr>
        <w:t>含税送到价。</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.其他要求按双方签订的合同执行，关键条款重申如下：</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.1付款方式：</w:t>
      </w:r>
      <w:r>
        <w:rPr>
          <w:rFonts w:hint="eastAsia" w:ascii="宋体" w:hAnsi="宋体" w:cs="宋体"/>
          <w:color w:val="auto"/>
          <w:sz w:val="24"/>
          <w:lang w:val="en-US" w:eastAsia="zh-CN"/>
        </w:rPr>
        <w:t>分批到货，分批付款，现汇支付。单批</w:t>
      </w:r>
      <w:r>
        <w:rPr>
          <w:rFonts w:hint="eastAsia" w:ascii="宋体" w:hAnsi="宋体" w:cs="宋体"/>
          <w:color w:val="auto"/>
          <w:sz w:val="24"/>
        </w:rPr>
        <w:t>产品到货</w:t>
      </w:r>
      <w:r>
        <w:rPr>
          <w:rFonts w:hint="eastAsia" w:ascii="宋体" w:hAnsi="宋体" w:cs="宋体"/>
          <w:color w:val="auto"/>
          <w:sz w:val="24"/>
          <w:lang w:val="en-US" w:eastAsia="zh-CN"/>
        </w:rPr>
        <w:t>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50" w:lineRule="exact"/>
        <w:jc w:val="left"/>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.2数量验收：以需方使用单位验收为准。</w:t>
      </w:r>
    </w:p>
    <w:p>
      <w:pPr>
        <w:numPr>
          <w:ilvl w:val="0"/>
          <w:numId w:val="0"/>
        </w:numPr>
        <w:spacing w:line="350" w:lineRule="exact"/>
        <w:jc w:val="left"/>
        <w:rPr>
          <w:rFonts w:asciiTheme="minorEastAsia" w:hAnsiTheme="minorEastAsia" w:eastAsiaTheme="minorEastAsia"/>
          <w:color w:val="auto"/>
          <w:kern w:val="0"/>
          <w:sz w:val="24"/>
        </w:rPr>
      </w:pPr>
      <w:r>
        <w:rPr>
          <w:rFonts w:hint="eastAsia" w:ascii="宋体" w:hAnsi="宋体"/>
          <w:color w:val="auto"/>
          <w:sz w:val="24"/>
          <w:lang w:val="en-US" w:eastAsia="zh-CN"/>
        </w:rPr>
        <w:t>7.</w:t>
      </w: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.参选文件的递交</w:t>
      </w:r>
    </w:p>
    <w:p>
      <w:pPr>
        <w:spacing w:line="360" w:lineRule="exact"/>
        <w:jc w:val="left"/>
        <w:rPr>
          <w:rFonts w:ascii="宋体" w:hAnsi="宋体" w:cs="宋体"/>
          <w:sz w:val="24"/>
          <w:szCs w:val="24"/>
        </w:rPr>
      </w:pPr>
      <w:r>
        <w:rPr>
          <w:rFonts w:hint="eastAsia" w:ascii="宋体" w:hAnsi="宋体" w:cs="宋体"/>
          <w:sz w:val="24"/>
          <w:szCs w:val="24"/>
          <w:lang w:val="en-US" w:eastAsia="zh-CN"/>
        </w:rPr>
        <w:t>8</w:t>
      </w:r>
      <w:r>
        <w:rPr>
          <w:rFonts w:hint="eastAsia" w:ascii="宋体" w:hAnsi="宋体" w:cs="宋体"/>
          <w:sz w:val="24"/>
          <w:szCs w:val="24"/>
        </w:rPr>
        <w:t>.1参选文件递交截止时间：见比选公告。</w:t>
      </w:r>
    </w:p>
    <w:p>
      <w:pPr>
        <w:spacing w:line="360" w:lineRule="exact"/>
        <w:jc w:val="left"/>
        <w:rPr>
          <w:rFonts w:hint="eastAsia" w:ascii="宋体" w:hAnsi="宋体" w:cs="宋体"/>
          <w:color w:val="000000" w:themeColor="text1"/>
          <w:sz w:val="24"/>
          <w:lang w:val="en-US" w:eastAsia="zh-CN"/>
        </w:rPr>
      </w:pPr>
      <w:r>
        <w:rPr>
          <w:rFonts w:hint="eastAsia" w:ascii="宋体" w:hAnsi="宋体" w:cs="宋体"/>
          <w:sz w:val="24"/>
          <w:szCs w:val="24"/>
          <w:lang w:val="en-US" w:eastAsia="zh-CN"/>
        </w:rPr>
        <w:t>8</w:t>
      </w:r>
      <w:r>
        <w:rPr>
          <w:rFonts w:hint="eastAsia" w:ascii="宋体" w:hAnsi="宋体" w:cs="宋体"/>
          <w:sz w:val="24"/>
          <w:szCs w:val="24"/>
        </w:rPr>
        <w:t>.2参选文件应密封，包含比选公告、参选规定及说明、公开比选文件、参选书、法定代表人授权书、报价单，上述六项文件一式两份并逐页盖公章。密封处盖章。</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8.3我公司联系方式：</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公司名称：腾龙芳烃（漳州）有限公司</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地址：福建省厦门市思明区莲前街道领事馆路16号银领中心b栋4楼</w:t>
      </w:r>
    </w:p>
    <w:p>
      <w:pPr>
        <w:spacing w:line="360" w:lineRule="exact"/>
        <w:ind w:firstLine="720" w:firstLineChars="300"/>
        <w:jc w:val="left"/>
        <w:rPr>
          <w:rFonts w:hint="eastAsia" w:ascii="宋体" w:hAnsi="宋体" w:cs="宋体"/>
          <w:color w:val="auto"/>
          <w:sz w:val="24"/>
          <w:lang w:val="en-US" w:eastAsia="zh-CN"/>
        </w:rPr>
      </w:pPr>
      <w:r>
        <w:rPr>
          <w:rFonts w:hint="eastAsia" w:ascii="宋体" w:hAnsi="宋体" w:cs="宋体"/>
          <w:color w:val="auto"/>
          <w:sz w:val="24"/>
          <w:lang w:val="en-US" w:eastAsia="zh-CN"/>
        </w:rPr>
        <w:t>联系人：蓝志达  手机：13559491161</w:t>
      </w:r>
    </w:p>
    <w:p>
      <w:pPr>
        <w:spacing w:line="360" w:lineRule="exact"/>
        <w:jc w:val="left"/>
        <w:rPr>
          <w:rFonts w:hint="default" w:ascii="宋体" w:hAnsi="宋体" w:cs="宋体"/>
          <w:color w:val="auto"/>
          <w:sz w:val="24"/>
          <w:lang w:val="en-US" w:eastAsia="zh-CN"/>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腾龙芳烃（漳州）有限公司</w:t>
      </w:r>
    </w:p>
    <w:p>
      <w:pPr>
        <w:spacing w:line="500" w:lineRule="exact"/>
        <w:ind w:firstLine="480" w:firstLineChars="200"/>
        <w:rPr>
          <w:rFonts w:ascii="宋体" w:hAnsi="宋体"/>
          <w:color w:val="auto"/>
          <w:sz w:val="24"/>
        </w:rPr>
      </w:pPr>
      <w:r>
        <w:rPr>
          <w:rFonts w:hint="eastAsia" w:ascii="宋体" w:hAnsi="宋体"/>
          <w:color w:val="auto"/>
          <w:sz w:val="24"/>
        </w:rPr>
        <w:t>根据贵方的公开比选文件（编号：</w:t>
      </w:r>
      <w:r>
        <w:rPr>
          <w:rFonts w:hint="eastAsia" w:asciiTheme="minorEastAsia" w:hAnsiTheme="minorEastAsia" w:eastAsiaTheme="minorEastAsia"/>
          <w:bCs/>
          <w:color w:val="auto"/>
          <w:sz w:val="24"/>
          <w:u w:val="single"/>
          <w:lang w:eastAsia="zh-CN"/>
        </w:rPr>
        <w:t>2022-TLFT-无水氯化钙-0811</w:t>
      </w:r>
      <w:r>
        <w:rPr>
          <w:rFonts w:hint="eastAsia" w:ascii="宋体" w:hAnsi="宋体"/>
          <w:color w:val="auto"/>
          <w:sz w:val="24"/>
        </w:rPr>
        <w:t>），被我方正式授权并代表我公司递交下述文件，并对此负责。</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）公开比选文件</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）法定代表人授权书</w:t>
      </w:r>
    </w:p>
    <w:p>
      <w:pPr>
        <w:spacing w:line="500" w:lineRule="exact"/>
        <w:ind w:firstLine="480" w:firstLineChars="200"/>
        <w:rPr>
          <w:rFonts w:hint="eastAsia" w:ascii="宋体" w:hAns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）报价单</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lang w:eastAsia="zh-CN"/>
        </w:rPr>
        <w:t>2022-TLFT-无水氯化钙-0811</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腾龙芳烃（漳州）有限公司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Theme="minorEastAsia" w:hAnsiTheme="minorEastAsia" w:eastAsiaTheme="minorEastAsia"/>
          <w:bCs/>
          <w:color w:val="auto"/>
          <w:sz w:val="24"/>
          <w:u w:val="single"/>
          <w:lang w:eastAsia="zh-CN"/>
        </w:rPr>
        <w:t>2022-TLFT-无水氯化钙-0811</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无水氯化钙</w:t>
      </w:r>
      <w:r>
        <w:rPr>
          <w:rFonts w:hint="eastAsia" w:ascii="宋体" w:hAnsi="宋体"/>
          <w:color w:val="auto"/>
          <w:sz w:val="24"/>
        </w:rPr>
        <w:t>：</w:t>
      </w:r>
    </w:p>
    <w:p>
      <w:pPr>
        <w:numPr>
          <w:ilvl w:val="0"/>
          <w:numId w:val="0"/>
        </w:numPr>
        <w:spacing w:line="312" w:lineRule="auto"/>
        <w:rPr>
          <w:rFonts w:hint="eastAsia" w:ascii="宋体" w:hAnsi="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rPr>
        <w:t>数量：</w:t>
      </w:r>
      <w:r>
        <w:rPr>
          <w:rFonts w:hint="eastAsia" w:ascii="宋体" w:hAnsi="宋体"/>
          <w:color w:val="auto"/>
          <w:sz w:val="24"/>
          <w:u w:val="single"/>
        </w:rPr>
        <w:t xml:space="preserve"> </w:t>
      </w:r>
      <w:r>
        <w:rPr>
          <w:rFonts w:hint="eastAsia" w:ascii="宋体" w:hAnsi="宋体"/>
          <w:color w:val="auto"/>
          <w:sz w:val="24"/>
          <w:u w:val="single"/>
          <w:lang w:val="en-US" w:eastAsia="zh-CN"/>
        </w:rPr>
        <w:t>20吨</w:t>
      </w:r>
      <w:r>
        <w:rPr>
          <w:rFonts w:hint="eastAsia" w:ascii="宋体" w:hAnsi="宋体"/>
          <w:color w:val="auto"/>
          <w:sz w:val="24"/>
          <w:lang w:eastAsia="zh-CN"/>
        </w:rPr>
        <w:t>。</w:t>
      </w:r>
    </w:p>
    <w:p>
      <w:pPr>
        <w:numPr>
          <w:ilvl w:val="0"/>
          <w:numId w:val="0"/>
        </w:numPr>
        <w:spacing w:line="312" w:lineRule="auto"/>
        <w:rPr>
          <w:rFonts w:hint="default" w:ascii="宋体" w:hAnsi="宋体"/>
          <w:color w:val="auto"/>
          <w:sz w:val="24"/>
          <w:lang w:val="en-US" w:eastAsia="zh-CN"/>
        </w:rPr>
      </w:pPr>
      <w:r>
        <w:rPr>
          <w:rFonts w:hint="eastAsia" w:ascii="宋体" w:hAnsi="宋体"/>
          <w:color w:val="auto"/>
          <w:sz w:val="24"/>
          <w:lang w:val="en-US" w:eastAsia="zh-CN"/>
        </w:rPr>
        <w:t>（2）采购指标：</w:t>
      </w:r>
      <w:r>
        <w:rPr>
          <w:rFonts w:hint="eastAsia" w:ascii="宋体" w:hAnsi="宋体" w:cs="宋体"/>
          <w:color w:val="auto"/>
          <w:sz w:val="24"/>
          <w:u w:val="single"/>
          <w:lang w:val="en-US" w:eastAsia="zh-CN"/>
        </w:rPr>
        <w:t>详见附件1，质量指标。</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3</w:t>
      </w:r>
      <w:r>
        <w:rPr>
          <w:rFonts w:hint="eastAsia" w:ascii="宋体" w:hAnsi="宋体"/>
          <w:color w:val="auto"/>
          <w:sz w:val="24"/>
          <w:lang w:eastAsia="zh-CN"/>
        </w:rPr>
        <w:t>）</w:t>
      </w:r>
      <w:r>
        <w:rPr>
          <w:rFonts w:hint="eastAsia" w:ascii="宋体" w:hAnsi="宋体"/>
          <w:color w:val="auto"/>
          <w:sz w:val="24"/>
        </w:rPr>
        <w:t>包装</w:t>
      </w:r>
      <w:r>
        <w:rPr>
          <w:rFonts w:hint="eastAsia" w:ascii="宋体" w:hAnsi="宋体"/>
          <w:color w:val="auto"/>
          <w:sz w:val="24"/>
          <w:lang w:val="en-US" w:eastAsia="zh-CN"/>
        </w:rPr>
        <w:t>方式：</w:t>
      </w:r>
      <w:r>
        <w:rPr>
          <w:rFonts w:hint="eastAsia" w:ascii="宋体" w:hAnsi="宋体" w:cs="宋体"/>
          <w:color w:val="auto"/>
          <w:sz w:val="24"/>
          <w:u w:val="none"/>
          <w:lang w:val="en-US" w:eastAsia="zh-CN"/>
        </w:rPr>
        <w:t>袋装</w:t>
      </w:r>
      <w:r>
        <w:rPr>
          <w:rFonts w:hint="eastAsia" w:ascii="宋体" w:hAnsi="宋体"/>
          <w:color w:val="auto"/>
          <w:sz w:val="24"/>
          <w:lang w:val="en-US"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4</w:t>
      </w:r>
      <w:r>
        <w:rPr>
          <w:rFonts w:hint="eastAsia" w:ascii="宋体" w:hAnsi="宋体"/>
          <w:color w:val="auto"/>
          <w:sz w:val="24"/>
          <w:lang w:eastAsia="zh-CN"/>
        </w:rPr>
        <w:t>）</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val="en-US" w:eastAsia="zh-CN"/>
        </w:rPr>
        <w:t>吨</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numPr>
          <w:ilvl w:val="0"/>
          <w:numId w:val="9"/>
        </w:numPr>
        <w:spacing w:line="312" w:lineRule="auto"/>
        <w:rPr>
          <w:rFonts w:ascii="宋体" w:hAnsi="宋体"/>
          <w:color w:val="auto"/>
          <w:sz w:val="24"/>
        </w:rPr>
      </w:pPr>
      <w:r>
        <w:rPr>
          <w:rFonts w:hint="eastAsia" w:ascii="宋体" w:hAnsi="宋体"/>
          <w:color w:val="auto"/>
          <w:sz w:val="24"/>
        </w:rPr>
        <w:t>我公司（供方）负责进厂交货途中的一切责任由我司（供方）承担。</w:t>
      </w:r>
    </w:p>
    <w:p>
      <w:pPr>
        <w:spacing w:line="360" w:lineRule="exact"/>
        <w:rPr>
          <w:rFonts w:ascii="宋体" w:hAnsi="宋体"/>
          <w:color w:val="auto"/>
          <w:sz w:val="24"/>
        </w:rPr>
      </w:pPr>
      <w:r>
        <w:rPr>
          <w:rFonts w:hint="eastAsia" w:ascii="宋体" w:hAnsi="宋体"/>
          <w:color w:val="auto"/>
          <w:sz w:val="24"/>
        </w:rPr>
        <w:t>二、到货期：</w:t>
      </w:r>
      <w:r>
        <w:rPr>
          <w:rFonts w:hint="eastAsia" w:ascii="宋体" w:hAnsi="宋体"/>
          <w:color w:val="auto"/>
          <w:sz w:val="24"/>
          <w:lang w:val="en-US" w:eastAsia="zh-CN"/>
        </w:rPr>
        <w:t>分批送货，每次5吨，具体时间以需方通知为准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exact"/>
        <w:rPr>
          <w:rFonts w:hint="eastAsia" w:ascii="宋体" w:hAnsi="宋体" w:cs="宋体"/>
          <w:color w:val="auto"/>
          <w:sz w:val="24"/>
        </w:rPr>
      </w:pPr>
      <w:r>
        <w:rPr>
          <w:rFonts w:hint="eastAsia" w:ascii="宋体" w:hAnsi="宋体"/>
          <w:color w:val="auto"/>
          <w:sz w:val="24"/>
        </w:rPr>
        <w:t>三、</w:t>
      </w:r>
      <w:r>
        <w:rPr>
          <w:rFonts w:hint="eastAsia" w:ascii="宋体" w:hAnsi="宋体"/>
          <w:color w:val="auto"/>
          <w:sz w:val="24"/>
          <w:lang w:val="en-US" w:eastAsia="zh-CN"/>
        </w:rPr>
        <w:t>付款方式：</w:t>
      </w:r>
      <w:r>
        <w:rPr>
          <w:rFonts w:hint="eastAsia" w:ascii="宋体" w:hAnsi="宋体" w:cs="宋体"/>
          <w:color w:val="auto"/>
          <w:sz w:val="24"/>
          <w:lang w:val="en-US" w:eastAsia="zh-CN"/>
        </w:rPr>
        <w:t>分批到货，分批付款，现汇支付。单批</w:t>
      </w:r>
      <w:r>
        <w:rPr>
          <w:rFonts w:hint="eastAsia" w:ascii="宋体" w:hAnsi="宋体" w:cs="宋体"/>
          <w:color w:val="auto"/>
          <w:sz w:val="24"/>
        </w:rPr>
        <w:t>产品到货</w:t>
      </w:r>
      <w:r>
        <w:rPr>
          <w:rFonts w:hint="eastAsia" w:ascii="宋体" w:hAnsi="宋体" w:cs="宋体"/>
          <w:color w:val="auto"/>
          <w:sz w:val="24"/>
          <w:lang w:val="en-US" w:eastAsia="zh-CN"/>
        </w:rPr>
        <w:t>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60" w:lineRule="exact"/>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color w:val="auto"/>
          <w:sz w:val="24"/>
        </w:rPr>
        <w:t>其它约定以双方签订合同为准。</w:t>
      </w:r>
    </w:p>
    <w:p>
      <w:pPr>
        <w:numPr>
          <w:ilvl w:val="0"/>
          <w:numId w:val="0"/>
        </w:numPr>
        <w:spacing w:line="312" w:lineRule="auto"/>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color w:val="auto"/>
        </w:rPr>
      </w:pPr>
      <w:r>
        <w:rPr>
          <w:rFonts w:hint="eastAsia" w:ascii="宋体" w:hAnsi="宋体"/>
          <w:color w:val="auto"/>
          <w:sz w:val="24"/>
        </w:rPr>
        <w:t>时间：</w:t>
      </w:r>
      <w:r>
        <w:rPr>
          <w:rFonts w:ascii="宋体" w:hAnsi="宋体"/>
          <w:color w:val="auto"/>
          <w:sz w:val="32"/>
          <w:szCs w:val="32"/>
        </w:rPr>
        <w:br w:type="page"/>
      </w: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腾龙芳烃（漳州）有限公司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Theme="minorEastAsia" w:hAnsiTheme="minorEastAsia" w:eastAsiaTheme="minorEastAsia"/>
          <w:bCs/>
          <w:color w:val="auto"/>
          <w:sz w:val="28"/>
          <w:szCs w:val="28"/>
          <w:u w:val="single"/>
          <w:lang w:eastAsia="zh-CN"/>
        </w:rPr>
        <w:t>2022-TLFT-无水氯化钙-0811</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ascii="宋体" w:hAnsi="宋体"/>
          <w:color w:val="auto"/>
          <w:sz w:val="28"/>
          <w:szCs w:val="28"/>
          <w:lang w:val="en-US" w:eastAsia="zh-CN"/>
        </w:rPr>
        <w:t>吨</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经协商，我公司最终同意按:含税送到单价：</w:t>
      </w:r>
      <w:r>
        <w:rPr>
          <w:rFonts w:hint="eastAsia" w:ascii="宋体" w:hAnsi="宋体"/>
          <w:color w:val="auto"/>
          <w:sz w:val="28"/>
          <w:szCs w:val="28"/>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ascii="宋体" w:hAnsi="宋体"/>
          <w:color w:val="auto"/>
          <w:sz w:val="28"/>
          <w:szCs w:val="28"/>
          <w:lang w:val="en-US" w:eastAsia="zh-CN"/>
        </w:rPr>
        <w:t>吨</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ind w:firstLine="570"/>
        <w:rPr>
          <w:rFonts w:hint="eastAsia" w:ascii="宋体" w:hAnsi="宋体"/>
          <w:color w:val="auto"/>
          <w:sz w:val="24"/>
        </w:rPr>
      </w:pPr>
      <w:r>
        <w:rPr>
          <w:rFonts w:hint="eastAsia" w:ascii="宋体" w:hAnsi="宋体"/>
          <w:color w:val="auto"/>
          <w:sz w:val="28"/>
          <w:szCs w:val="28"/>
        </w:rPr>
        <w:t>执行时间：以需方通知为准。</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default" w:ascii="Times New Roman" w:hAnsi="Times New Roman" w:eastAsia="Times New Roman"/>
          <w:b w:val="0"/>
          <w:color w:val="auto"/>
          <w:sz w:val="23"/>
          <w:szCs w:val="24"/>
        </w:rPr>
      </w:pPr>
    </w:p>
    <w:p>
      <w:pPr>
        <w:spacing w:line="360" w:lineRule="auto"/>
        <w:jc w:val="left"/>
        <w:rPr>
          <w:rFonts w:hint="eastAsia" w:ascii="宋体" w:hAnsi="宋体" w:cs="宋体"/>
          <w:b/>
          <w:color w:val="auto"/>
          <w:sz w:val="28"/>
          <w:szCs w:val="28"/>
        </w:rPr>
      </w:pPr>
    </w:p>
    <w:p>
      <w:pPr>
        <w:spacing w:line="360" w:lineRule="auto"/>
        <w:jc w:val="left"/>
        <w:rPr>
          <w:rFonts w:hint="eastAsia" w:ascii="宋体" w:hAnsi="宋体" w:cs="宋体"/>
          <w:b/>
          <w:color w:val="auto"/>
          <w:sz w:val="28"/>
          <w:szCs w:val="28"/>
        </w:rPr>
      </w:pPr>
    </w:p>
    <w:p>
      <w:pPr>
        <w:spacing w:line="360" w:lineRule="auto"/>
        <w:jc w:val="left"/>
        <w:rPr>
          <w:rFonts w:hint="eastAsia" w:ascii="宋体" w:hAnsi="宋体" w:cs="宋体"/>
          <w:b/>
          <w:color w:val="auto"/>
          <w:sz w:val="28"/>
          <w:szCs w:val="28"/>
          <w:lang w:val="en-US" w:eastAsia="zh-CN"/>
        </w:rPr>
      </w:pPr>
      <w:r>
        <w:rPr>
          <w:rFonts w:hint="eastAsia" w:ascii="宋体" w:hAnsi="宋体" w:cs="宋体"/>
          <w:b/>
          <w:color w:val="auto"/>
          <w:sz w:val="28"/>
          <w:szCs w:val="28"/>
          <w:lang w:val="en-US" w:eastAsia="zh-CN"/>
        </w:rPr>
        <w:t>附件1 质量指标</w:t>
      </w:r>
      <w:bookmarkStart w:id="1" w:name="_GoBack"/>
      <w:bookmarkEnd w:id="1"/>
    </w:p>
    <w:tbl>
      <w:tblPr>
        <w:tblStyle w:val="7"/>
        <w:tblpPr w:leftFromText="180" w:rightFromText="180" w:vertAnchor="text" w:horzAnchor="page" w:tblpX="1812" w:tblpY="6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200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color w:val="auto"/>
                <w:sz w:val="28"/>
                <w:szCs w:val="28"/>
                <w:vertAlign w:val="baseline"/>
                <w:lang w:val="en-US" w:eastAsia="zh-CN"/>
              </w:rPr>
              <w:t>项目</w:t>
            </w:r>
          </w:p>
        </w:tc>
        <w:tc>
          <w:tcPr>
            <w:tcW w:w="2000"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color w:val="auto"/>
                <w:sz w:val="28"/>
                <w:szCs w:val="28"/>
                <w:vertAlign w:val="baseline"/>
                <w:lang w:val="en-US" w:eastAsia="zh-CN"/>
              </w:rPr>
              <w:t>指标</w:t>
            </w:r>
          </w:p>
        </w:tc>
        <w:tc>
          <w:tcPr>
            <w:tcW w:w="2841"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color w:val="auto"/>
                <w:sz w:val="28"/>
                <w:szCs w:val="28"/>
                <w:vertAlign w:val="baseline"/>
                <w:lang w:val="en-US" w:eastAsia="zh-CN"/>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val="0"/>
                <w:bCs/>
                <w:color w:val="auto"/>
                <w:sz w:val="21"/>
                <w:szCs w:val="21"/>
                <w:vertAlign w:val="baseline"/>
                <w:lang w:val="en-US" w:eastAsia="zh-CN"/>
              </w:rPr>
              <w:t>氯化钙（CaCl</w:t>
            </w:r>
            <w:r>
              <w:rPr>
                <w:rFonts w:hint="eastAsia" w:ascii="宋体" w:hAnsi="宋体" w:cs="宋体"/>
                <w:b w:val="0"/>
                <w:bCs/>
                <w:color w:val="auto"/>
                <w:sz w:val="21"/>
                <w:szCs w:val="21"/>
                <w:vertAlign w:val="subscript"/>
                <w:lang w:val="en-US" w:eastAsia="zh-CN"/>
              </w:rPr>
              <w:t>2</w:t>
            </w:r>
            <w:r>
              <w:rPr>
                <w:rFonts w:hint="eastAsia" w:ascii="宋体" w:hAnsi="宋体" w:cs="宋体"/>
                <w:b w:val="0"/>
                <w:bCs/>
                <w:color w:val="auto"/>
                <w:sz w:val="21"/>
                <w:szCs w:val="21"/>
                <w:vertAlign w:val="baseline"/>
                <w:lang w:val="en-US" w:eastAsia="zh-CN"/>
              </w:rPr>
              <w:t>）w/%</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≥94.00</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val="0"/>
                <w:bCs/>
                <w:color w:val="auto"/>
                <w:sz w:val="21"/>
                <w:szCs w:val="21"/>
                <w:vertAlign w:val="baseline"/>
                <w:lang w:val="en-US" w:eastAsia="zh-CN"/>
              </w:rPr>
              <w:t>碱度（以Ca（OH）</w:t>
            </w:r>
            <w:r>
              <w:rPr>
                <w:rFonts w:hint="eastAsia" w:ascii="宋体" w:hAnsi="宋体" w:cs="宋体"/>
                <w:b w:val="0"/>
                <w:bCs/>
                <w:color w:val="auto"/>
                <w:sz w:val="21"/>
                <w:szCs w:val="21"/>
                <w:vertAlign w:val="subscript"/>
                <w:lang w:val="en-US" w:eastAsia="zh-CN"/>
              </w:rPr>
              <w:t>2</w:t>
            </w:r>
            <w:r>
              <w:rPr>
                <w:rFonts w:hint="eastAsia" w:ascii="宋体" w:hAnsi="宋体" w:cs="宋体"/>
                <w:b w:val="0"/>
                <w:bCs/>
                <w:color w:val="auto"/>
                <w:sz w:val="21"/>
                <w:szCs w:val="21"/>
                <w:vertAlign w:val="baseline"/>
                <w:lang w:val="en-US" w:eastAsia="zh-CN"/>
              </w:rPr>
              <w:t>计）w/%</w:t>
            </w:r>
          </w:p>
        </w:tc>
        <w:tc>
          <w:tcPr>
            <w:tcW w:w="2000"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val="0"/>
                <w:bCs/>
                <w:color w:val="auto"/>
                <w:sz w:val="21"/>
                <w:szCs w:val="21"/>
                <w:vertAlign w:val="baseline"/>
                <w:lang w:val="en-US" w:eastAsia="zh-CN"/>
              </w:rPr>
              <w:t>≤0.25</w:t>
            </w:r>
          </w:p>
        </w:tc>
        <w:tc>
          <w:tcPr>
            <w:tcW w:w="2841" w:type="dxa"/>
          </w:tcPr>
          <w:p>
            <w:pPr>
              <w:spacing w:line="360" w:lineRule="auto"/>
              <w:jc w:val="center"/>
              <w:rPr>
                <w:rFonts w:hint="default" w:ascii="宋体" w:hAnsi="宋体" w:cs="宋体"/>
                <w:b/>
                <w:color w:val="auto"/>
                <w:sz w:val="28"/>
                <w:szCs w:val="28"/>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总碱金属氯化物（以NaCl计）w/%</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≤5.0</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铁（Fe以干基计）w/%</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≤0.006</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水不溶物w/%</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≤0.25</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PH值</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7.5-11.0</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总镁（以MgCl</w:t>
            </w:r>
            <w:r>
              <w:rPr>
                <w:rFonts w:hint="eastAsia" w:ascii="宋体" w:hAnsi="宋体" w:cs="宋体"/>
                <w:b w:val="0"/>
                <w:bCs/>
                <w:color w:val="auto"/>
                <w:sz w:val="21"/>
                <w:szCs w:val="21"/>
                <w:vertAlign w:val="subscript"/>
                <w:lang w:val="en-US" w:eastAsia="zh-CN"/>
              </w:rPr>
              <w:t>2</w:t>
            </w:r>
            <w:r>
              <w:rPr>
                <w:rFonts w:hint="eastAsia" w:ascii="宋体" w:hAnsi="宋体" w:cs="宋体"/>
                <w:b w:val="0"/>
                <w:bCs/>
                <w:color w:val="auto"/>
                <w:sz w:val="21"/>
                <w:szCs w:val="21"/>
                <w:vertAlign w:val="baseline"/>
                <w:lang w:val="en-US" w:eastAsia="zh-CN"/>
              </w:rPr>
              <w:t>计）w/%</w:t>
            </w:r>
          </w:p>
        </w:tc>
        <w:tc>
          <w:tcPr>
            <w:tcW w:w="2000"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≤0.5</w:t>
            </w:r>
          </w:p>
        </w:tc>
        <w:tc>
          <w:tcPr>
            <w:tcW w:w="284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硫酸盐（以CaSO</w:t>
            </w:r>
            <w:r>
              <w:rPr>
                <w:rFonts w:hint="eastAsia" w:ascii="宋体" w:hAnsi="宋体" w:cs="宋体"/>
                <w:b w:val="0"/>
                <w:bCs/>
                <w:color w:val="auto"/>
                <w:sz w:val="21"/>
                <w:szCs w:val="21"/>
                <w:vertAlign w:val="subscript"/>
                <w:lang w:val="en-US" w:eastAsia="zh-CN"/>
              </w:rPr>
              <w:t>4</w:t>
            </w:r>
            <w:r>
              <w:rPr>
                <w:rFonts w:hint="eastAsia" w:ascii="宋体" w:hAnsi="宋体" w:cs="宋体"/>
                <w:b w:val="0"/>
                <w:bCs/>
                <w:color w:val="auto"/>
                <w:sz w:val="21"/>
                <w:szCs w:val="21"/>
                <w:vertAlign w:val="baseline"/>
                <w:lang w:val="en-US" w:eastAsia="zh-CN"/>
              </w:rPr>
              <w:t>计）w/%</w:t>
            </w:r>
          </w:p>
        </w:tc>
        <w:tc>
          <w:tcPr>
            <w:tcW w:w="2000" w:type="dxa"/>
          </w:tcPr>
          <w:p>
            <w:pPr>
              <w:spacing w:line="360" w:lineRule="auto"/>
              <w:jc w:val="center"/>
              <w:rPr>
                <w:rFonts w:hint="eastAsia"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≤0.05</w:t>
            </w:r>
          </w:p>
        </w:tc>
        <w:tc>
          <w:tcPr>
            <w:tcW w:w="2841" w:type="dxa"/>
          </w:tcPr>
          <w:p>
            <w:pPr>
              <w:spacing w:line="360" w:lineRule="auto"/>
              <w:jc w:val="center"/>
              <w:rPr>
                <w:rFonts w:hint="eastAsia"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GB/T 26520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spacing w:line="360" w:lineRule="auto"/>
              <w:jc w:val="center"/>
              <w:rPr>
                <w:rFonts w:hint="default" w:ascii="宋体" w:hAnsi="宋体" w:cs="宋体"/>
                <w:b w:val="0"/>
                <w:bCs/>
                <w:color w:val="auto"/>
                <w:sz w:val="21"/>
                <w:szCs w:val="21"/>
                <w:vertAlign w:val="baseline"/>
                <w:lang w:val="en-US" w:eastAsia="zh-CN"/>
              </w:rPr>
            </w:pPr>
            <w:r>
              <w:rPr>
                <w:rFonts w:hint="eastAsia" w:ascii="宋体" w:hAnsi="宋体" w:cs="宋体"/>
                <w:b w:val="0"/>
                <w:bCs/>
                <w:color w:val="auto"/>
                <w:sz w:val="21"/>
                <w:szCs w:val="21"/>
                <w:vertAlign w:val="baseline"/>
                <w:lang w:val="en-US" w:eastAsia="zh-CN"/>
              </w:rPr>
              <w:t>注：检验项目为规定的全部项目。</w:t>
            </w:r>
          </w:p>
        </w:tc>
      </w:tr>
    </w:tbl>
    <w:p>
      <w:pPr>
        <w:spacing w:line="360" w:lineRule="auto"/>
        <w:jc w:val="left"/>
        <w:rPr>
          <w:rFonts w:hint="default" w:ascii="宋体" w:hAnsi="宋体" w:cs="宋体"/>
          <w:b/>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FE2B234"/>
    <w:multiLevelType w:val="singleLevel"/>
    <w:tmpl w:val="5FE2B234"/>
    <w:lvl w:ilvl="0" w:tentative="0">
      <w:start w:val="2"/>
      <w:numFmt w:val="decimal"/>
      <w:suff w:val="nothing"/>
      <w:lvlText w:val="%1、"/>
      <w:lvlJc w:val="left"/>
    </w:lvl>
  </w:abstractNum>
  <w:abstractNum w:abstractNumId="6">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7">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8">
    <w:nsid w:val="74765DC0"/>
    <w:multiLevelType w:val="singleLevel"/>
    <w:tmpl w:val="74765DC0"/>
    <w:lvl w:ilvl="0" w:tentative="0">
      <w:start w:val="3"/>
      <w:numFmt w:val="decimal"/>
      <w:suff w:val="nothing"/>
      <w:lvlText w:val="（%1）"/>
      <w:lvlJc w:val="left"/>
    </w:lvl>
  </w:abstractNum>
  <w:num w:numId="1">
    <w:abstractNumId w:val="6"/>
  </w:num>
  <w:num w:numId="2">
    <w:abstractNumId w:val="1"/>
  </w:num>
  <w:num w:numId="3">
    <w:abstractNumId w:val="7"/>
  </w:num>
  <w:num w:numId="4">
    <w:abstractNumId w:val="3"/>
  </w:num>
  <w:num w:numId="5">
    <w:abstractNumId w:val="8"/>
  </w:num>
  <w:num w:numId="6">
    <w:abstractNumId w:val="2"/>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23522"/>
    <w:rsid w:val="00036AD9"/>
    <w:rsid w:val="00045BD2"/>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31BC7"/>
    <w:rsid w:val="00696213"/>
    <w:rsid w:val="006B0586"/>
    <w:rsid w:val="006C1360"/>
    <w:rsid w:val="006C59CA"/>
    <w:rsid w:val="00701F2B"/>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42521"/>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27911"/>
    <w:rsid w:val="00E4575E"/>
    <w:rsid w:val="00E67462"/>
    <w:rsid w:val="00EB32DE"/>
    <w:rsid w:val="00EB6925"/>
    <w:rsid w:val="00EC5BC5"/>
    <w:rsid w:val="00EE4E5B"/>
    <w:rsid w:val="00EF050E"/>
    <w:rsid w:val="00EF5988"/>
    <w:rsid w:val="00F139DE"/>
    <w:rsid w:val="00F43CBE"/>
    <w:rsid w:val="00F564F6"/>
    <w:rsid w:val="00F66DB4"/>
    <w:rsid w:val="00F7626A"/>
    <w:rsid w:val="010D09A4"/>
    <w:rsid w:val="010E293E"/>
    <w:rsid w:val="014D046B"/>
    <w:rsid w:val="019C0822"/>
    <w:rsid w:val="01AB4154"/>
    <w:rsid w:val="021D391B"/>
    <w:rsid w:val="0230582E"/>
    <w:rsid w:val="024C0384"/>
    <w:rsid w:val="02992C0F"/>
    <w:rsid w:val="032A2EF9"/>
    <w:rsid w:val="032D15FD"/>
    <w:rsid w:val="032F04D8"/>
    <w:rsid w:val="03CE22E9"/>
    <w:rsid w:val="03E5328D"/>
    <w:rsid w:val="042207A6"/>
    <w:rsid w:val="04675C1C"/>
    <w:rsid w:val="046E24C0"/>
    <w:rsid w:val="0546217C"/>
    <w:rsid w:val="05735E73"/>
    <w:rsid w:val="059A34DA"/>
    <w:rsid w:val="059B734C"/>
    <w:rsid w:val="05C112E8"/>
    <w:rsid w:val="05CE4353"/>
    <w:rsid w:val="064416AA"/>
    <w:rsid w:val="06A3708D"/>
    <w:rsid w:val="06AB00B1"/>
    <w:rsid w:val="06DA70D7"/>
    <w:rsid w:val="077632ED"/>
    <w:rsid w:val="07817814"/>
    <w:rsid w:val="078A61DF"/>
    <w:rsid w:val="078B3DA4"/>
    <w:rsid w:val="07C04CC8"/>
    <w:rsid w:val="07E878CC"/>
    <w:rsid w:val="07E87C6B"/>
    <w:rsid w:val="07FB0E0D"/>
    <w:rsid w:val="080F7CCD"/>
    <w:rsid w:val="090A2F1F"/>
    <w:rsid w:val="09263288"/>
    <w:rsid w:val="096D274B"/>
    <w:rsid w:val="0A58515B"/>
    <w:rsid w:val="0A8B6BF2"/>
    <w:rsid w:val="0AB96449"/>
    <w:rsid w:val="0B1E7010"/>
    <w:rsid w:val="0B35169E"/>
    <w:rsid w:val="0B4A13AC"/>
    <w:rsid w:val="0B8D5623"/>
    <w:rsid w:val="0B8E420A"/>
    <w:rsid w:val="0BF4189E"/>
    <w:rsid w:val="0C3D7481"/>
    <w:rsid w:val="0CDE2054"/>
    <w:rsid w:val="0CF127D7"/>
    <w:rsid w:val="0D200600"/>
    <w:rsid w:val="0D886316"/>
    <w:rsid w:val="0D8B274C"/>
    <w:rsid w:val="0E02486F"/>
    <w:rsid w:val="0E3D2F5D"/>
    <w:rsid w:val="0E3F22A2"/>
    <w:rsid w:val="0E9503CA"/>
    <w:rsid w:val="0EB53D9B"/>
    <w:rsid w:val="0EE30943"/>
    <w:rsid w:val="0F8C0A60"/>
    <w:rsid w:val="0FA364D6"/>
    <w:rsid w:val="0FAC6C25"/>
    <w:rsid w:val="0FCE6C96"/>
    <w:rsid w:val="0FE34343"/>
    <w:rsid w:val="0FFD4C8B"/>
    <w:rsid w:val="108E2EA4"/>
    <w:rsid w:val="10C613A6"/>
    <w:rsid w:val="10F1561E"/>
    <w:rsid w:val="10FA6A12"/>
    <w:rsid w:val="111E4EA7"/>
    <w:rsid w:val="112E386D"/>
    <w:rsid w:val="11715093"/>
    <w:rsid w:val="11744AD0"/>
    <w:rsid w:val="118A38B5"/>
    <w:rsid w:val="11AB7284"/>
    <w:rsid w:val="120C7CFD"/>
    <w:rsid w:val="122E4A94"/>
    <w:rsid w:val="12493A8E"/>
    <w:rsid w:val="125F61EF"/>
    <w:rsid w:val="12837C22"/>
    <w:rsid w:val="12CF31F9"/>
    <w:rsid w:val="12CF7342"/>
    <w:rsid w:val="12DB5F87"/>
    <w:rsid w:val="1387789C"/>
    <w:rsid w:val="13B74194"/>
    <w:rsid w:val="142239CB"/>
    <w:rsid w:val="14937361"/>
    <w:rsid w:val="149868E6"/>
    <w:rsid w:val="14C77424"/>
    <w:rsid w:val="15033088"/>
    <w:rsid w:val="15101A52"/>
    <w:rsid w:val="15125849"/>
    <w:rsid w:val="1522458D"/>
    <w:rsid w:val="15B653C8"/>
    <w:rsid w:val="15BF2E22"/>
    <w:rsid w:val="15C205AB"/>
    <w:rsid w:val="15C31A47"/>
    <w:rsid w:val="16172661"/>
    <w:rsid w:val="16270A04"/>
    <w:rsid w:val="164B41EC"/>
    <w:rsid w:val="165069FC"/>
    <w:rsid w:val="173B43BC"/>
    <w:rsid w:val="178C691A"/>
    <w:rsid w:val="17D666E6"/>
    <w:rsid w:val="183B0D71"/>
    <w:rsid w:val="184968FC"/>
    <w:rsid w:val="185D1C5F"/>
    <w:rsid w:val="188C5585"/>
    <w:rsid w:val="18C27F65"/>
    <w:rsid w:val="18FA6BBD"/>
    <w:rsid w:val="192A2CC6"/>
    <w:rsid w:val="1980441E"/>
    <w:rsid w:val="1A2F6DF9"/>
    <w:rsid w:val="1A4C05AB"/>
    <w:rsid w:val="1AF22A1C"/>
    <w:rsid w:val="1AFD66F4"/>
    <w:rsid w:val="1B233A0E"/>
    <w:rsid w:val="1B7A2426"/>
    <w:rsid w:val="1B8F7883"/>
    <w:rsid w:val="1B927AE6"/>
    <w:rsid w:val="1BDB364C"/>
    <w:rsid w:val="1C1B3FE4"/>
    <w:rsid w:val="1C8261A0"/>
    <w:rsid w:val="1D0113C9"/>
    <w:rsid w:val="1D05782C"/>
    <w:rsid w:val="1D9330A1"/>
    <w:rsid w:val="1DB72E7F"/>
    <w:rsid w:val="1DDB74E0"/>
    <w:rsid w:val="1DF747BA"/>
    <w:rsid w:val="1E3264F3"/>
    <w:rsid w:val="1E600A9D"/>
    <w:rsid w:val="1EBD3B62"/>
    <w:rsid w:val="1F02429F"/>
    <w:rsid w:val="1F133081"/>
    <w:rsid w:val="1F590291"/>
    <w:rsid w:val="1FB02A8C"/>
    <w:rsid w:val="207E3421"/>
    <w:rsid w:val="2090579A"/>
    <w:rsid w:val="20AF45AF"/>
    <w:rsid w:val="212D3E49"/>
    <w:rsid w:val="215846DF"/>
    <w:rsid w:val="21BD6DBB"/>
    <w:rsid w:val="22521DD3"/>
    <w:rsid w:val="23464916"/>
    <w:rsid w:val="23496B54"/>
    <w:rsid w:val="237B661E"/>
    <w:rsid w:val="238B4E5F"/>
    <w:rsid w:val="23A23902"/>
    <w:rsid w:val="23BF50C8"/>
    <w:rsid w:val="23CC07DA"/>
    <w:rsid w:val="247C7073"/>
    <w:rsid w:val="2496308D"/>
    <w:rsid w:val="24A9374C"/>
    <w:rsid w:val="252379DD"/>
    <w:rsid w:val="2589209A"/>
    <w:rsid w:val="25B40CD0"/>
    <w:rsid w:val="25C05710"/>
    <w:rsid w:val="25CB1E8B"/>
    <w:rsid w:val="25D966A9"/>
    <w:rsid w:val="25F3676D"/>
    <w:rsid w:val="26633241"/>
    <w:rsid w:val="267F12E4"/>
    <w:rsid w:val="27025876"/>
    <w:rsid w:val="274761A1"/>
    <w:rsid w:val="27937EDA"/>
    <w:rsid w:val="27CF60B0"/>
    <w:rsid w:val="27E234BC"/>
    <w:rsid w:val="28012C6B"/>
    <w:rsid w:val="280475E2"/>
    <w:rsid w:val="285B7C69"/>
    <w:rsid w:val="28615F59"/>
    <w:rsid w:val="28B0150E"/>
    <w:rsid w:val="299A1AD2"/>
    <w:rsid w:val="29B80978"/>
    <w:rsid w:val="29D17C38"/>
    <w:rsid w:val="29DA1C97"/>
    <w:rsid w:val="29F11E79"/>
    <w:rsid w:val="2A1F1303"/>
    <w:rsid w:val="2A7B7273"/>
    <w:rsid w:val="2AAB2012"/>
    <w:rsid w:val="2AC0562D"/>
    <w:rsid w:val="2AC11AAE"/>
    <w:rsid w:val="2AE84D10"/>
    <w:rsid w:val="2B4658AA"/>
    <w:rsid w:val="2B8E1B57"/>
    <w:rsid w:val="2B8E71EA"/>
    <w:rsid w:val="2BA705F6"/>
    <w:rsid w:val="2BE04E2E"/>
    <w:rsid w:val="2C31119D"/>
    <w:rsid w:val="2C3328C4"/>
    <w:rsid w:val="2C5548F9"/>
    <w:rsid w:val="2CA22535"/>
    <w:rsid w:val="2D2B1461"/>
    <w:rsid w:val="2E12514F"/>
    <w:rsid w:val="2E351771"/>
    <w:rsid w:val="2EF7551C"/>
    <w:rsid w:val="2F210D6D"/>
    <w:rsid w:val="2F8E0962"/>
    <w:rsid w:val="2FA30B14"/>
    <w:rsid w:val="2FBD5AB0"/>
    <w:rsid w:val="30071591"/>
    <w:rsid w:val="30243F4A"/>
    <w:rsid w:val="305C52E4"/>
    <w:rsid w:val="30924D48"/>
    <w:rsid w:val="30985912"/>
    <w:rsid w:val="30E60CDF"/>
    <w:rsid w:val="312B136C"/>
    <w:rsid w:val="316D3EFB"/>
    <w:rsid w:val="31771119"/>
    <w:rsid w:val="31CE1FAB"/>
    <w:rsid w:val="31F46862"/>
    <w:rsid w:val="322E5C7B"/>
    <w:rsid w:val="32306ABA"/>
    <w:rsid w:val="32492609"/>
    <w:rsid w:val="328F6057"/>
    <w:rsid w:val="32A75EF3"/>
    <w:rsid w:val="32AE7831"/>
    <w:rsid w:val="33413E8A"/>
    <w:rsid w:val="335E264F"/>
    <w:rsid w:val="338059AD"/>
    <w:rsid w:val="33F1490B"/>
    <w:rsid w:val="345B10E7"/>
    <w:rsid w:val="347C5E46"/>
    <w:rsid w:val="34E06E39"/>
    <w:rsid w:val="352C0C5B"/>
    <w:rsid w:val="35B058C7"/>
    <w:rsid w:val="35B1518D"/>
    <w:rsid w:val="35F871FB"/>
    <w:rsid w:val="35FC498E"/>
    <w:rsid w:val="36417C8D"/>
    <w:rsid w:val="366436B8"/>
    <w:rsid w:val="36886515"/>
    <w:rsid w:val="368B1D4A"/>
    <w:rsid w:val="369F3C73"/>
    <w:rsid w:val="36BA7A63"/>
    <w:rsid w:val="36F2393C"/>
    <w:rsid w:val="3768338E"/>
    <w:rsid w:val="37895AC8"/>
    <w:rsid w:val="37945B49"/>
    <w:rsid w:val="379D3B99"/>
    <w:rsid w:val="37ED7F2D"/>
    <w:rsid w:val="38227768"/>
    <w:rsid w:val="38A94FE7"/>
    <w:rsid w:val="39137A71"/>
    <w:rsid w:val="39300BC2"/>
    <w:rsid w:val="39390772"/>
    <w:rsid w:val="3955569C"/>
    <w:rsid w:val="39657C8F"/>
    <w:rsid w:val="3969383E"/>
    <w:rsid w:val="3A4967DD"/>
    <w:rsid w:val="3A5116BA"/>
    <w:rsid w:val="3A87079F"/>
    <w:rsid w:val="3A8C3BAF"/>
    <w:rsid w:val="3AD63889"/>
    <w:rsid w:val="3B293E28"/>
    <w:rsid w:val="3B2F7891"/>
    <w:rsid w:val="3B603F9A"/>
    <w:rsid w:val="3C113ED9"/>
    <w:rsid w:val="3C1E5B01"/>
    <w:rsid w:val="3C333506"/>
    <w:rsid w:val="3C656913"/>
    <w:rsid w:val="3C94066E"/>
    <w:rsid w:val="3CF85BC1"/>
    <w:rsid w:val="3CFE624A"/>
    <w:rsid w:val="3D0603B6"/>
    <w:rsid w:val="3D1251D3"/>
    <w:rsid w:val="3D254755"/>
    <w:rsid w:val="3D470E27"/>
    <w:rsid w:val="3D475A63"/>
    <w:rsid w:val="3D5440BC"/>
    <w:rsid w:val="3E447FF5"/>
    <w:rsid w:val="3E884EAA"/>
    <w:rsid w:val="3F1539A0"/>
    <w:rsid w:val="3F1E4982"/>
    <w:rsid w:val="3F6B06C4"/>
    <w:rsid w:val="3FEE6A4A"/>
    <w:rsid w:val="401F30A7"/>
    <w:rsid w:val="40831E81"/>
    <w:rsid w:val="408C76E2"/>
    <w:rsid w:val="409057BD"/>
    <w:rsid w:val="410D2280"/>
    <w:rsid w:val="41186225"/>
    <w:rsid w:val="416F5968"/>
    <w:rsid w:val="41803BF5"/>
    <w:rsid w:val="418324AC"/>
    <w:rsid w:val="41A04200"/>
    <w:rsid w:val="41A32F85"/>
    <w:rsid w:val="41D2372A"/>
    <w:rsid w:val="42203971"/>
    <w:rsid w:val="42257F84"/>
    <w:rsid w:val="422D3D55"/>
    <w:rsid w:val="42680DF6"/>
    <w:rsid w:val="42BF0693"/>
    <w:rsid w:val="42DC0DDB"/>
    <w:rsid w:val="4328285A"/>
    <w:rsid w:val="43434628"/>
    <w:rsid w:val="43482915"/>
    <w:rsid w:val="4351032C"/>
    <w:rsid w:val="4355293C"/>
    <w:rsid w:val="437E56C2"/>
    <w:rsid w:val="439439C5"/>
    <w:rsid w:val="44236751"/>
    <w:rsid w:val="448C78B8"/>
    <w:rsid w:val="44CB1108"/>
    <w:rsid w:val="453F611C"/>
    <w:rsid w:val="45C94E39"/>
    <w:rsid w:val="45D568DB"/>
    <w:rsid w:val="45E64357"/>
    <w:rsid w:val="46196E13"/>
    <w:rsid w:val="46495A0E"/>
    <w:rsid w:val="464B079B"/>
    <w:rsid w:val="468077A8"/>
    <w:rsid w:val="468E6ECD"/>
    <w:rsid w:val="468F75C6"/>
    <w:rsid w:val="46EA56DB"/>
    <w:rsid w:val="47663ED1"/>
    <w:rsid w:val="476C6251"/>
    <w:rsid w:val="479C322F"/>
    <w:rsid w:val="47A978DA"/>
    <w:rsid w:val="48037F6C"/>
    <w:rsid w:val="480C6C1B"/>
    <w:rsid w:val="4815707A"/>
    <w:rsid w:val="48295411"/>
    <w:rsid w:val="48B268BC"/>
    <w:rsid w:val="48D21A79"/>
    <w:rsid w:val="48DF13FB"/>
    <w:rsid w:val="493B7D23"/>
    <w:rsid w:val="49545F4C"/>
    <w:rsid w:val="4969259E"/>
    <w:rsid w:val="496C7B96"/>
    <w:rsid w:val="497038CD"/>
    <w:rsid w:val="49730A66"/>
    <w:rsid w:val="499A66C3"/>
    <w:rsid w:val="49AC538B"/>
    <w:rsid w:val="4AC46FB1"/>
    <w:rsid w:val="4B2451E8"/>
    <w:rsid w:val="4B4A24A6"/>
    <w:rsid w:val="4BF27690"/>
    <w:rsid w:val="4C204881"/>
    <w:rsid w:val="4C775DE6"/>
    <w:rsid w:val="4C82133E"/>
    <w:rsid w:val="4D13604C"/>
    <w:rsid w:val="4D83591F"/>
    <w:rsid w:val="4DA80E22"/>
    <w:rsid w:val="4DE92DD7"/>
    <w:rsid w:val="4DFE7BC4"/>
    <w:rsid w:val="4E0062C6"/>
    <w:rsid w:val="4E6B6CEB"/>
    <w:rsid w:val="4EAD5D22"/>
    <w:rsid w:val="4F7714C8"/>
    <w:rsid w:val="4F7F519B"/>
    <w:rsid w:val="4F8D5360"/>
    <w:rsid w:val="4FA265C1"/>
    <w:rsid w:val="4FAF2ACB"/>
    <w:rsid w:val="4FBD337E"/>
    <w:rsid w:val="4FD3724E"/>
    <w:rsid w:val="503B5A8A"/>
    <w:rsid w:val="505852F6"/>
    <w:rsid w:val="507E72C1"/>
    <w:rsid w:val="508235A6"/>
    <w:rsid w:val="50DE33C7"/>
    <w:rsid w:val="512F6EC2"/>
    <w:rsid w:val="513242BC"/>
    <w:rsid w:val="513403C7"/>
    <w:rsid w:val="518B38CB"/>
    <w:rsid w:val="51E51CC3"/>
    <w:rsid w:val="525D3E69"/>
    <w:rsid w:val="529A77A5"/>
    <w:rsid w:val="53396CC8"/>
    <w:rsid w:val="536C4A8A"/>
    <w:rsid w:val="53C90F08"/>
    <w:rsid w:val="53ED6794"/>
    <w:rsid w:val="542657F3"/>
    <w:rsid w:val="542A50A2"/>
    <w:rsid w:val="542D5399"/>
    <w:rsid w:val="54606FA2"/>
    <w:rsid w:val="55275D47"/>
    <w:rsid w:val="557E6ADC"/>
    <w:rsid w:val="559230BD"/>
    <w:rsid w:val="55E305E8"/>
    <w:rsid w:val="55E6015C"/>
    <w:rsid w:val="55E907A3"/>
    <w:rsid w:val="56325307"/>
    <w:rsid w:val="5659474A"/>
    <w:rsid w:val="56732B47"/>
    <w:rsid w:val="5733660F"/>
    <w:rsid w:val="57463334"/>
    <w:rsid w:val="578B6597"/>
    <w:rsid w:val="57942C39"/>
    <w:rsid w:val="57A8196A"/>
    <w:rsid w:val="5845276D"/>
    <w:rsid w:val="586947A8"/>
    <w:rsid w:val="58BD4EAA"/>
    <w:rsid w:val="58DA20C8"/>
    <w:rsid w:val="58FE6BB9"/>
    <w:rsid w:val="592E0C31"/>
    <w:rsid w:val="593259F3"/>
    <w:rsid w:val="59B047F6"/>
    <w:rsid w:val="59B64E5B"/>
    <w:rsid w:val="59BD7F54"/>
    <w:rsid w:val="59C41AA5"/>
    <w:rsid w:val="5A487012"/>
    <w:rsid w:val="5A54189B"/>
    <w:rsid w:val="5A5A695B"/>
    <w:rsid w:val="5B416702"/>
    <w:rsid w:val="5B510FBA"/>
    <w:rsid w:val="5B5E370D"/>
    <w:rsid w:val="5B713427"/>
    <w:rsid w:val="5B8152A6"/>
    <w:rsid w:val="5B964C3B"/>
    <w:rsid w:val="5C514191"/>
    <w:rsid w:val="5C8B0489"/>
    <w:rsid w:val="5D3038FF"/>
    <w:rsid w:val="5DCB432F"/>
    <w:rsid w:val="5DD956B5"/>
    <w:rsid w:val="5DE04163"/>
    <w:rsid w:val="5E086E60"/>
    <w:rsid w:val="5E5B4B1E"/>
    <w:rsid w:val="5E806603"/>
    <w:rsid w:val="5EDC2437"/>
    <w:rsid w:val="5F3C0936"/>
    <w:rsid w:val="5F683B20"/>
    <w:rsid w:val="5F6A1B70"/>
    <w:rsid w:val="5F715923"/>
    <w:rsid w:val="5F74528F"/>
    <w:rsid w:val="5F905960"/>
    <w:rsid w:val="603C6B90"/>
    <w:rsid w:val="605268CF"/>
    <w:rsid w:val="608B4D11"/>
    <w:rsid w:val="60E930B4"/>
    <w:rsid w:val="61034DA8"/>
    <w:rsid w:val="613121DF"/>
    <w:rsid w:val="61391E0A"/>
    <w:rsid w:val="61716ECA"/>
    <w:rsid w:val="61775743"/>
    <w:rsid w:val="61E151CE"/>
    <w:rsid w:val="61EC3C39"/>
    <w:rsid w:val="62093EA3"/>
    <w:rsid w:val="6229181C"/>
    <w:rsid w:val="62772330"/>
    <w:rsid w:val="62F96812"/>
    <w:rsid w:val="634B6B7B"/>
    <w:rsid w:val="64383FFB"/>
    <w:rsid w:val="64DD3A5E"/>
    <w:rsid w:val="651A5C4B"/>
    <w:rsid w:val="652C53ED"/>
    <w:rsid w:val="653116C9"/>
    <w:rsid w:val="653A164C"/>
    <w:rsid w:val="65B31BCC"/>
    <w:rsid w:val="65B87A10"/>
    <w:rsid w:val="65D35C16"/>
    <w:rsid w:val="66241202"/>
    <w:rsid w:val="666879C6"/>
    <w:rsid w:val="66F977AF"/>
    <w:rsid w:val="67B71CB2"/>
    <w:rsid w:val="67FB1FF0"/>
    <w:rsid w:val="68031777"/>
    <w:rsid w:val="682233F5"/>
    <w:rsid w:val="68353249"/>
    <w:rsid w:val="684319C5"/>
    <w:rsid w:val="68767A40"/>
    <w:rsid w:val="68897795"/>
    <w:rsid w:val="68C11D22"/>
    <w:rsid w:val="68D575AA"/>
    <w:rsid w:val="68F0116E"/>
    <w:rsid w:val="68F73295"/>
    <w:rsid w:val="69085BD7"/>
    <w:rsid w:val="69967D6F"/>
    <w:rsid w:val="69F50851"/>
    <w:rsid w:val="6A9407E1"/>
    <w:rsid w:val="6B477EF6"/>
    <w:rsid w:val="6B513865"/>
    <w:rsid w:val="6B9A256C"/>
    <w:rsid w:val="6BA373FF"/>
    <w:rsid w:val="6BD570E7"/>
    <w:rsid w:val="6BEB1E5F"/>
    <w:rsid w:val="6C4957FC"/>
    <w:rsid w:val="6C5534FB"/>
    <w:rsid w:val="6D387925"/>
    <w:rsid w:val="6D3E0CE6"/>
    <w:rsid w:val="6D6E3F95"/>
    <w:rsid w:val="6DB151E2"/>
    <w:rsid w:val="6DBF39F3"/>
    <w:rsid w:val="6DFB01CF"/>
    <w:rsid w:val="6E137528"/>
    <w:rsid w:val="6E80463B"/>
    <w:rsid w:val="6EC56FAA"/>
    <w:rsid w:val="6F403E8C"/>
    <w:rsid w:val="6F457884"/>
    <w:rsid w:val="6F570F4E"/>
    <w:rsid w:val="6F883155"/>
    <w:rsid w:val="6F8C7070"/>
    <w:rsid w:val="6F9830D9"/>
    <w:rsid w:val="6FE70842"/>
    <w:rsid w:val="6FF53E70"/>
    <w:rsid w:val="701A2DBF"/>
    <w:rsid w:val="701F3DAE"/>
    <w:rsid w:val="703D260A"/>
    <w:rsid w:val="70642ED3"/>
    <w:rsid w:val="70763652"/>
    <w:rsid w:val="70A15996"/>
    <w:rsid w:val="70B16B06"/>
    <w:rsid w:val="713779A1"/>
    <w:rsid w:val="715168D7"/>
    <w:rsid w:val="7161690A"/>
    <w:rsid w:val="71C3277B"/>
    <w:rsid w:val="71FE5EAA"/>
    <w:rsid w:val="724E26A6"/>
    <w:rsid w:val="727035A7"/>
    <w:rsid w:val="72BA2638"/>
    <w:rsid w:val="72E24278"/>
    <w:rsid w:val="72F247EE"/>
    <w:rsid w:val="73046E24"/>
    <w:rsid w:val="73117CBC"/>
    <w:rsid w:val="731D3DC6"/>
    <w:rsid w:val="73785811"/>
    <w:rsid w:val="73843B37"/>
    <w:rsid w:val="73AA2AB8"/>
    <w:rsid w:val="7448595E"/>
    <w:rsid w:val="74936C9D"/>
    <w:rsid w:val="74A25915"/>
    <w:rsid w:val="74EF62F1"/>
    <w:rsid w:val="750000AA"/>
    <w:rsid w:val="750A7ABF"/>
    <w:rsid w:val="751510A5"/>
    <w:rsid w:val="753235FD"/>
    <w:rsid w:val="75706FDE"/>
    <w:rsid w:val="759077E6"/>
    <w:rsid w:val="75940C8C"/>
    <w:rsid w:val="75BB2BFD"/>
    <w:rsid w:val="75BC7EFC"/>
    <w:rsid w:val="75C940ED"/>
    <w:rsid w:val="75E97B5E"/>
    <w:rsid w:val="76AC7129"/>
    <w:rsid w:val="76D15FF3"/>
    <w:rsid w:val="77281E9E"/>
    <w:rsid w:val="773C2D8E"/>
    <w:rsid w:val="77550A67"/>
    <w:rsid w:val="77B83BB6"/>
    <w:rsid w:val="77BA2D12"/>
    <w:rsid w:val="77D16BCC"/>
    <w:rsid w:val="7856695F"/>
    <w:rsid w:val="7866427B"/>
    <w:rsid w:val="78812401"/>
    <w:rsid w:val="78F732D8"/>
    <w:rsid w:val="790F1791"/>
    <w:rsid w:val="791F3849"/>
    <w:rsid w:val="7961798B"/>
    <w:rsid w:val="797350BA"/>
    <w:rsid w:val="79751FE8"/>
    <w:rsid w:val="79775EC9"/>
    <w:rsid w:val="79EE2754"/>
    <w:rsid w:val="7A37206F"/>
    <w:rsid w:val="7A50077A"/>
    <w:rsid w:val="7A741385"/>
    <w:rsid w:val="7A7E5483"/>
    <w:rsid w:val="7AAF231C"/>
    <w:rsid w:val="7AC84743"/>
    <w:rsid w:val="7B2F1AD6"/>
    <w:rsid w:val="7B3A1AA6"/>
    <w:rsid w:val="7B7027FC"/>
    <w:rsid w:val="7B740622"/>
    <w:rsid w:val="7B994BC5"/>
    <w:rsid w:val="7BE145C1"/>
    <w:rsid w:val="7C152DD9"/>
    <w:rsid w:val="7C520931"/>
    <w:rsid w:val="7C6766D3"/>
    <w:rsid w:val="7C831CEC"/>
    <w:rsid w:val="7CF26FE4"/>
    <w:rsid w:val="7D0D4810"/>
    <w:rsid w:val="7D34076E"/>
    <w:rsid w:val="7D53381A"/>
    <w:rsid w:val="7D624404"/>
    <w:rsid w:val="7DF27933"/>
    <w:rsid w:val="7E2C708B"/>
    <w:rsid w:val="7E6B4778"/>
    <w:rsid w:val="7E9B2B28"/>
    <w:rsid w:val="7EB910BD"/>
    <w:rsid w:val="7FA15E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semiHidden/>
    <w:unhideWhenUsed/>
    <w:qFormat/>
    <w:uiPriority w:val="0"/>
    <w:rPr>
      <w:color w:val="0091F2"/>
      <w:sz w:val="18"/>
      <w:szCs w:val="18"/>
      <w:u w:val="none"/>
    </w:rPr>
  </w:style>
  <w:style w:type="character" w:styleId="11">
    <w:name w:val="HTML Definition"/>
    <w:basedOn w:val="8"/>
    <w:semiHidden/>
    <w:unhideWhenUsed/>
    <w:qFormat/>
    <w:uiPriority w:val="0"/>
  </w:style>
  <w:style w:type="character" w:styleId="12">
    <w:name w:val="HTML Variable"/>
    <w:basedOn w:val="8"/>
    <w:semiHidden/>
    <w:unhideWhenUsed/>
    <w:qFormat/>
    <w:uiPriority w:val="0"/>
  </w:style>
  <w:style w:type="character" w:styleId="13">
    <w:name w:val="Hyperlink"/>
    <w:basedOn w:val="8"/>
    <w:semiHidden/>
    <w:unhideWhenUsed/>
    <w:qFormat/>
    <w:uiPriority w:val="0"/>
    <w:rPr>
      <w:color w:val="0091F2"/>
      <w:sz w:val="18"/>
      <w:szCs w:val="18"/>
      <w:u w:val="none"/>
    </w:rPr>
  </w:style>
  <w:style w:type="character" w:styleId="14">
    <w:name w:val="HTML Code"/>
    <w:basedOn w:val="8"/>
    <w:semiHidden/>
    <w:unhideWhenUsed/>
    <w:qFormat/>
    <w:uiPriority w:val="0"/>
    <w:rPr>
      <w:rFonts w:ascii="Courier New" w:hAnsi="Courier New"/>
      <w:sz w:val="20"/>
    </w:rPr>
  </w:style>
  <w:style w:type="character" w:styleId="15">
    <w:name w:val="HTML Cite"/>
    <w:basedOn w:val="8"/>
    <w:semiHidden/>
    <w:unhideWhenUsed/>
    <w:qFormat/>
    <w:uiPriority w:val="0"/>
  </w:style>
  <w:style w:type="paragraph" w:customStyle="1" w:styleId="16">
    <w:name w:val="列表段落1"/>
    <w:basedOn w:val="1"/>
    <w:qFormat/>
    <w:uiPriority w:val="34"/>
    <w:pPr>
      <w:spacing w:before="206"/>
      <w:ind w:left="959" w:hanging="361"/>
    </w:pPr>
  </w:style>
  <w:style w:type="character" w:customStyle="1" w:styleId="17">
    <w:name w:val="cd_message"/>
    <w:basedOn w:val="8"/>
    <w:qFormat/>
    <w:uiPriority w:val="0"/>
  </w:style>
  <w:style w:type="paragraph" w:customStyle="1" w:styleId="18">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9">
    <w:name w:val="列出段落1"/>
    <w:basedOn w:val="1"/>
    <w:qFormat/>
    <w:uiPriority w:val="99"/>
    <w:pPr>
      <w:ind w:firstLine="420" w:firstLineChars="200"/>
    </w:pPr>
  </w:style>
  <w:style w:type="character" w:customStyle="1" w:styleId="20">
    <w:name w:val="页眉 字符"/>
    <w:basedOn w:val="8"/>
    <w:link w:val="5"/>
    <w:qFormat/>
    <w:uiPriority w:val="0"/>
    <w:rPr>
      <w:kern w:val="2"/>
      <w:sz w:val="18"/>
      <w:szCs w:val="18"/>
    </w:rPr>
  </w:style>
  <w:style w:type="character" w:customStyle="1" w:styleId="21">
    <w:name w:val="common_over_page_btn1"/>
    <w:basedOn w:val="8"/>
    <w:qFormat/>
    <w:uiPriority w:val="0"/>
  </w:style>
  <w:style w:type="character" w:customStyle="1" w:styleId="22">
    <w:name w:val="common_over_page_btn2"/>
    <w:basedOn w:val="8"/>
    <w:qFormat/>
    <w:uiPriority w:val="0"/>
    <w:rPr>
      <w:color w:val="999999"/>
      <w:bdr w:val="single" w:color="D4D4D4" w:sz="6" w:space="0"/>
      <w:shd w:val="clear" w:color="auto" w:fill="FFFFFF"/>
    </w:rPr>
  </w:style>
  <w:style w:type="paragraph" w:customStyle="1" w:styleId="23">
    <w:name w:val="Table Paragraph"/>
    <w:basedOn w:val="1"/>
    <w:qFormat/>
    <w:uiPriority w:val="1"/>
  </w:style>
  <w:style w:type="paragraph" w:styleId="24">
    <w:name w:val="List Paragraph"/>
    <w:basedOn w:val="1"/>
    <w:qFormat/>
    <w:uiPriority w:val="34"/>
    <w:pPr>
      <w:ind w:firstLine="420" w:firstLineChars="200"/>
    </w:pPr>
    <w:rPr>
      <w:rFonts w:ascii="Times New Roman" w:hAnsi="Times New Roman" w:eastAsia="宋体" w:cs="Times New Roman"/>
      <w:szCs w:val="24"/>
    </w:rPr>
  </w:style>
  <w:style w:type="paragraph" w:customStyle="1" w:styleId="25">
    <w:name w:val="Default"/>
    <w:qFormat/>
    <w:uiPriority w:val="99"/>
    <w:pPr>
      <w:widowControl w:val="0"/>
      <w:autoSpaceDE w:val="0"/>
      <w:autoSpaceDN w:val="0"/>
      <w:adjustRightInd w:val="0"/>
    </w:pPr>
    <w:rPr>
      <w:rFonts w:ascii="华文中宋" w:hAnsi="Times New Roman" w:eastAsia="华文中宋" w:cs="华文中宋"/>
      <w:color w:val="000000"/>
      <w:kern w:val="0"/>
      <w:sz w:val="24"/>
      <w:szCs w:val="24"/>
      <w:lang w:val="en-US" w:eastAsia="zh-CN" w:bidi="ar-SA"/>
    </w:rPr>
  </w:style>
  <w:style w:type="character" w:customStyle="1" w:styleId="26">
    <w:name w:val="ico1654"/>
    <w:basedOn w:val="8"/>
    <w:qFormat/>
    <w:uiPriority w:val="0"/>
  </w:style>
  <w:style w:type="character" w:customStyle="1" w:styleId="27">
    <w:name w:val="icontext2"/>
    <w:basedOn w:val="8"/>
    <w:qFormat/>
    <w:uiPriority w:val="0"/>
  </w:style>
  <w:style w:type="character" w:customStyle="1" w:styleId="28">
    <w:name w:val="edit_class"/>
    <w:basedOn w:val="8"/>
    <w:qFormat/>
    <w:uiPriority w:val="0"/>
  </w:style>
  <w:style w:type="character" w:customStyle="1" w:styleId="29">
    <w:name w:val="hover41"/>
    <w:basedOn w:val="8"/>
    <w:qFormat/>
    <w:uiPriority w:val="0"/>
    <w:rPr>
      <w:color w:val="FFFFFF"/>
    </w:rPr>
  </w:style>
  <w:style w:type="character" w:customStyle="1" w:styleId="30">
    <w:name w:val="w32"/>
    <w:basedOn w:val="8"/>
    <w:qFormat/>
    <w:uiPriority w:val="0"/>
  </w:style>
  <w:style w:type="character" w:customStyle="1" w:styleId="31">
    <w:name w:val="hilite"/>
    <w:basedOn w:val="8"/>
    <w:qFormat/>
    <w:uiPriority w:val="0"/>
    <w:rPr>
      <w:color w:val="FFFFFF"/>
      <w:shd w:val="clear" w:fill="666666"/>
    </w:rPr>
  </w:style>
  <w:style w:type="character" w:customStyle="1" w:styleId="32">
    <w:name w:val="layui-layer-tabnow"/>
    <w:basedOn w:val="8"/>
    <w:qFormat/>
    <w:uiPriority w:val="0"/>
    <w:rPr>
      <w:bdr w:val="single" w:color="CCCCCC" w:sz="6" w:space="0"/>
      <w:shd w:val="clear" w:fill="FFFFFF"/>
    </w:rPr>
  </w:style>
  <w:style w:type="character" w:customStyle="1" w:styleId="33">
    <w:name w:val="icontext1"/>
    <w:basedOn w:val="8"/>
    <w:qFormat/>
    <w:uiPriority w:val="0"/>
  </w:style>
  <w:style w:type="character" w:customStyle="1" w:styleId="34">
    <w:name w:val="icontext11"/>
    <w:basedOn w:val="8"/>
    <w:qFormat/>
    <w:uiPriority w:val="0"/>
  </w:style>
  <w:style w:type="character" w:customStyle="1" w:styleId="35">
    <w:name w:val="icontext12"/>
    <w:basedOn w:val="8"/>
    <w:qFormat/>
    <w:uiPriority w:val="0"/>
  </w:style>
  <w:style w:type="character" w:customStyle="1" w:styleId="36">
    <w:name w:val="pagechatarealistclose_box"/>
    <w:basedOn w:val="8"/>
    <w:qFormat/>
    <w:uiPriority w:val="0"/>
  </w:style>
  <w:style w:type="character" w:customStyle="1" w:styleId="37">
    <w:name w:val="pagechatarealistclose_box1"/>
    <w:basedOn w:val="8"/>
    <w:qFormat/>
    <w:uiPriority w:val="0"/>
  </w:style>
  <w:style w:type="character" w:customStyle="1" w:styleId="38">
    <w:name w:val="cy"/>
    <w:basedOn w:val="8"/>
    <w:qFormat/>
    <w:uiPriority w:val="0"/>
  </w:style>
  <w:style w:type="character" w:customStyle="1" w:styleId="39">
    <w:name w:val="cdropleft"/>
    <w:basedOn w:val="8"/>
    <w:qFormat/>
    <w:uiPriority w:val="0"/>
  </w:style>
  <w:style w:type="character" w:customStyle="1" w:styleId="40">
    <w:name w:val="design_class"/>
    <w:basedOn w:val="8"/>
    <w:qFormat/>
    <w:uiPriority w:val="0"/>
  </w:style>
  <w:style w:type="character" w:customStyle="1" w:styleId="41">
    <w:name w:val="active7"/>
    <w:basedOn w:val="8"/>
    <w:qFormat/>
    <w:uiPriority w:val="0"/>
    <w:rPr>
      <w:color w:val="00FF00"/>
      <w:shd w:val="clear" w:fill="111111"/>
    </w:rPr>
  </w:style>
  <w:style w:type="character" w:customStyle="1" w:styleId="42">
    <w:name w:val="active8"/>
    <w:basedOn w:val="8"/>
    <w:qFormat/>
    <w:uiPriority w:val="0"/>
    <w:rPr>
      <w:shd w:val="clear" w:fill="EC3535"/>
    </w:rPr>
  </w:style>
  <w:style w:type="character" w:customStyle="1" w:styleId="43">
    <w:name w:val="biggerthanmax"/>
    <w:basedOn w:val="8"/>
    <w:qFormat/>
    <w:uiPriority w:val="0"/>
    <w:rPr>
      <w:shd w:val="clear" w:fill="FFFF00"/>
    </w:rPr>
  </w:style>
  <w:style w:type="character" w:customStyle="1" w:styleId="44">
    <w:name w:val="cdropright"/>
    <w:basedOn w:val="8"/>
    <w:qFormat/>
    <w:uiPriority w:val="0"/>
  </w:style>
  <w:style w:type="character" w:customStyle="1" w:styleId="45">
    <w:name w:val="button4"/>
    <w:basedOn w:val="8"/>
    <w:qFormat/>
    <w:uiPriority w:val="0"/>
  </w:style>
  <w:style w:type="character" w:customStyle="1" w:styleId="46">
    <w:name w:val="tmpztreemove_arrow"/>
    <w:basedOn w:val="8"/>
    <w:qFormat/>
    <w:uiPriority w:val="0"/>
  </w:style>
  <w:style w:type="character" w:customStyle="1" w:styleId="47">
    <w:name w:val="associateddata"/>
    <w:basedOn w:val="8"/>
    <w:qFormat/>
    <w:uiPriority w:val="0"/>
    <w:rPr>
      <w:shd w:val="clear" w:fill="50A6F9"/>
    </w:rPr>
  </w:style>
  <w:style w:type="character" w:customStyle="1" w:styleId="48">
    <w:name w:val="icontext3"/>
    <w:basedOn w:val="8"/>
    <w:qFormat/>
    <w:uiPriority w:val="0"/>
  </w:style>
  <w:style w:type="character" w:customStyle="1" w:styleId="49">
    <w:name w:val="after"/>
    <w:basedOn w:val="8"/>
    <w:qFormat/>
    <w:uiPriority w:val="0"/>
    <w:rPr>
      <w:sz w:val="0"/>
      <w:szCs w:val="0"/>
    </w:rPr>
  </w:style>
  <w:style w:type="character" w:customStyle="1" w:styleId="50">
    <w:name w:val="drapbtn"/>
    <w:basedOn w:val="8"/>
    <w:qFormat/>
    <w:uiPriority w:val="0"/>
  </w:style>
  <w:style w:type="character" w:customStyle="1" w:styleId="51">
    <w:name w:val="iconline2"/>
    <w:basedOn w:val="8"/>
    <w:qFormat/>
    <w:uiPriority w:val="0"/>
  </w:style>
  <w:style w:type="character" w:customStyle="1" w:styleId="52">
    <w:name w:val="iconline21"/>
    <w:basedOn w:val="8"/>
    <w:qFormat/>
    <w:uiPriority w:val="0"/>
  </w:style>
  <w:style w:type="character" w:customStyle="1" w:styleId="53">
    <w:name w:val="first-child"/>
    <w:basedOn w:val="8"/>
    <w:qFormat/>
    <w:uiPriority w:val="0"/>
  </w:style>
  <w:style w:type="character" w:customStyle="1" w:styleId="54">
    <w:name w:val="choosename"/>
    <w:basedOn w:val="8"/>
    <w:qFormat/>
    <w:uiPriority w:val="0"/>
  </w:style>
  <w:style w:type="character" w:customStyle="1" w:styleId="55">
    <w:name w:val="xdrichtextbox4"/>
    <w:basedOn w:val="8"/>
    <w:qFormat/>
    <w:uiPriority w:val="0"/>
  </w:style>
  <w:style w:type="character" w:customStyle="1" w:styleId="56">
    <w:name w:val="active5"/>
    <w:basedOn w:val="8"/>
    <w:qFormat/>
    <w:uiPriority w:val="0"/>
    <w:rPr>
      <w:color w:val="00FF00"/>
      <w:shd w:val="clear" w:fill="111111"/>
    </w:rPr>
  </w:style>
  <w:style w:type="character" w:customStyle="1" w:styleId="57">
    <w:name w:val="active6"/>
    <w:basedOn w:val="8"/>
    <w:qFormat/>
    <w:uiPriority w:val="0"/>
    <w:rPr>
      <w:shd w:val="clear" w:fill="EC3535"/>
    </w:rPr>
  </w:style>
  <w:style w:type="character" w:customStyle="1" w:styleId="58">
    <w:name w:val="hilite5"/>
    <w:basedOn w:val="8"/>
    <w:qFormat/>
    <w:uiPriority w:val="0"/>
    <w:rPr>
      <w:color w:val="FFFFFF"/>
      <w:shd w:val="clear" w:fill="666666"/>
    </w:rPr>
  </w:style>
  <w:style w:type="character" w:customStyle="1" w:styleId="59">
    <w:name w:val="ico1653"/>
    <w:basedOn w:val="8"/>
    <w:qFormat/>
    <w:uiPriority w:val="0"/>
  </w:style>
  <w:style w:type="character" w:customStyle="1" w:styleId="60">
    <w:name w:val="xdrichtextbox"/>
    <w:basedOn w:val="8"/>
    <w:qFormat/>
    <w:uiPriority w:val="0"/>
    <w:rPr>
      <w:color w:val="auto"/>
      <w:u w:val="none"/>
      <w:bdr w:val="single" w:color="DCDCDC" w:sz="8" w:space="0"/>
      <w:shd w:val="clear" w:fill="auto"/>
    </w:rPr>
  </w:style>
  <w:style w:type="character" w:customStyle="1" w:styleId="61">
    <w:name w:val="button"/>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813</Words>
  <Characters>4638</Characters>
  <Lines>38</Lines>
  <Paragraphs>10</Paragraphs>
  <TotalTime>0</TotalTime>
  <ScaleCrop>false</ScaleCrop>
  <LinksUpToDate>false</LinksUpToDate>
  <CharactersWithSpaces>5441</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穆夏</cp:lastModifiedBy>
  <dcterms:modified xsi:type="dcterms:W3CDTF">2022-08-11T09:07:28Z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