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宋体"/>
          <w:b/>
          <w:bCs/>
          <w:sz w:val="32"/>
          <w:lang w:eastAsia="zh-CN"/>
        </w:rPr>
      </w:pPr>
    </w:p>
    <w:p>
      <w:pPr>
        <w:ind w:firstLine="964" w:firstLineChars="300"/>
        <w:rPr>
          <w:b/>
          <w:bCs/>
          <w:sz w:val="32"/>
          <w:lang w:eastAsia="zh-CN"/>
        </w:rPr>
      </w:pPr>
      <w:r>
        <w:rPr>
          <w:rFonts w:hint="eastAsia"/>
          <w:b/>
          <w:bCs/>
          <w:sz w:val="32"/>
          <w:lang w:eastAsia="zh-CN"/>
        </w:rPr>
        <w:t>福建福海创石油化工有限公司</w:t>
      </w:r>
      <w:r>
        <w:rPr>
          <w:rFonts w:hint="eastAsia"/>
          <w:b/>
          <w:bCs/>
          <w:sz w:val="32"/>
          <w:szCs w:val="22"/>
          <w:u w:val="none"/>
          <w:lang w:eastAsia="zh-CN"/>
        </w:rPr>
        <w:t>泵轴</w:t>
      </w:r>
      <w:r>
        <w:rPr>
          <w:rFonts w:hint="eastAsia" w:ascii="宋体" w:eastAsia="宋体"/>
          <w:b/>
          <w:bCs/>
          <w:sz w:val="32"/>
          <w:szCs w:val="22"/>
          <w:u w:val="none"/>
          <w:lang w:eastAsia="zh-CN"/>
        </w:rPr>
        <w:t>等</w:t>
      </w:r>
      <w:r>
        <w:rPr>
          <w:rFonts w:hint="eastAsia"/>
          <w:b/>
          <w:bCs/>
          <w:sz w:val="32"/>
          <w:lang w:eastAsia="zh-CN"/>
        </w:rPr>
        <w:t>采购项</w:t>
      </w:r>
      <w:r>
        <w:rPr>
          <w:b/>
          <w:bCs/>
          <w:sz w:val="32"/>
          <w:lang w:eastAsia="zh-CN"/>
        </w:rPr>
        <w:t>目</w:t>
      </w:r>
    </w:p>
    <w:p>
      <w:pPr>
        <w:ind w:firstLine="3534" w:firstLineChars="1100"/>
        <w:rPr>
          <w:b/>
          <w:sz w:val="28"/>
          <w:lang w:eastAsia="zh-CN"/>
        </w:rPr>
      </w:pPr>
      <w:r>
        <w:rPr>
          <w:rFonts w:hint="eastAsia"/>
          <w:b/>
          <w:bCs/>
          <w:sz w:val="32"/>
          <w:lang w:eastAsia="zh-CN"/>
        </w:rPr>
        <w:t>比选公告</w:t>
      </w:r>
    </w:p>
    <w:p>
      <w:pPr>
        <w:pStyle w:val="20"/>
        <w:spacing w:line="600" w:lineRule="exact"/>
        <w:ind w:firstLine="480" w:firstLineChars="200"/>
        <w:jc w:val="both"/>
        <w:rPr>
          <w:lang w:eastAsia="zh-CN"/>
        </w:rPr>
      </w:pPr>
      <w:r>
        <w:rPr>
          <w:rFonts w:hint="eastAsia"/>
          <w:lang w:eastAsia="zh-CN"/>
        </w:rPr>
        <w:t>福建福海创石油化工有限公司就“</w:t>
      </w:r>
      <w:r>
        <w:rPr>
          <w:rFonts w:hint="eastAsia"/>
          <w:color w:val="000000" w:themeColor="text1"/>
          <w:u w:val="single"/>
          <w:lang w:eastAsia="zh-CN"/>
        </w:rPr>
        <w:t>福建福海创石油化工有限公司泵轴等采购项目（项目编号：</w:t>
      </w:r>
      <w:r>
        <w:rPr>
          <w:rFonts w:hint="eastAsia"/>
          <w:color w:val="000000" w:themeColor="text1"/>
          <w:sz w:val="24"/>
          <w:szCs w:val="24"/>
          <w:u w:val="single"/>
          <w:lang w:eastAsia="zh-CN"/>
        </w:rPr>
        <w:t>QG2211170119</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pPr>
        <w:tabs>
          <w:tab w:val="left" w:pos="709"/>
        </w:tabs>
        <w:spacing w:line="600" w:lineRule="exact"/>
        <w:ind w:firstLine="514" w:firstLineChars="200"/>
        <w:jc w:val="both"/>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tabs>
          <w:tab w:val="left" w:pos="709"/>
        </w:tabs>
        <w:spacing w:line="600" w:lineRule="exact"/>
        <w:ind w:firstLine="480" w:firstLineChars="200"/>
        <w:jc w:val="both"/>
        <w:rPr>
          <w:sz w:val="24"/>
          <w:szCs w:val="24"/>
          <w:lang w:eastAsia="zh-CN"/>
        </w:rPr>
      </w:pPr>
      <w:r>
        <w:rPr>
          <w:sz w:val="24"/>
          <w:szCs w:val="24"/>
          <w:lang w:eastAsia="zh-CN"/>
        </w:rPr>
        <w:t>1.</w:t>
      </w:r>
      <w:r>
        <w:rPr>
          <w:rFonts w:hint="eastAsia"/>
          <w:sz w:val="24"/>
          <w:szCs w:val="24"/>
          <w:lang w:eastAsia="zh-CN"/>
        </w:rPr>
        <w:t>项目名称：福建福海创石油化工有限公司泵轴等采购项</w:t>
      </w:r>
      <w:r>
        <w:rPr>
          <w:sz w:val="24"/>
          <w:szCs w:val="24"/>
          <w:lang w:eastAsia="zh-CN"/>
        </w:rPr>
        <w:t>目</w:t>
      </w:r>
      <w:r>
        <w:rPr>
          <w:rFonts w:hint="eastAsia"/>
          <w:sz w:val="24"/>
          <w:szCs w:val="24"/>
          <w:lang w:eastAsia="zh-CN"/>
        </w:rPr>
        <w:t>。</w:t>
      </w:r>
    </w:p>
    <w:p>
      <w:pPr>
        <w:tabs>
          <w:tab w:val="left" w:pos="709"/>
        </w:tabs>
        <w:spacing w:line="600" w:lineRule="exact"/>
        <w:ind w:firstLine="480" w:firstLineChars="200"/>
        <w:jc w:val="both"/>
        <w:rPr>
          <w:lang w:eastAsia="zh-CN"/>
        </w:rPr>
      </w:pPr>
      <w:r>
        <w:rPr>
          <w:sz w:val="24"/>
          <w:szCs w:val="24"/>
          <w:lang w:eastAsia="zh-CN"/>
        </w:rPr>
        <w:t>2.</w:t>
      </w:r>
      <w:r>
        <w:rPr>
          <w:rFonts w:hint="eastAsia"/>
          <w:sz w:val="24"/>
          <w:szCs w:val="24"/>
          <w:lang w:eastAsia="zh-CN"/>
        </w:rPr>
        <w:t>比选项目说明：</w:t>
      </w:r>
    </w:p>
    <w:tbl>
      <w:tblPr>
        <w:tblStyle w:val="47"/>
        <w:tblpPr w:leftFromText="180" w:rightFromText="180" w:vertAnchor="text" w:horzAnchor="page" w:tblpXSpec="center" w:tblpY="287"/>
        <w:tblOverlap w:val="never"/>
        <w:tblW w:w="9698" w:type="dxa"/>
        <w:tblInd w:w="127" w:type="dxa"/>
        <w:tblLayout w:type="fixed"/>
        <w:tblCellMar>
          <w:top w:w="15" w:type="dxa"/>
          <w:left w:w="15" w:type="dxa"/>
          <w:bottom w:w="15" w:type="dxa"/>
          <w:right w:w="15" w:type="dxa"/>
        </w:tblCellMar>
      </w:tblPr>
      <w:tblGrid>
        <w:gridCol w:w="561"/>
        <w:gridCol w:w="1123"/>
        <w:gridCol w:w="1230"/>
        <w:gridCol w:w="2305"/>
        <w:gridCol w:w="2525"/>
        <w:gridCol w:w="977"/>
        <w:gridCol w:w="977"/>
      </w:tblGrid>
      <w:tr>
        <w:tblPrEx>
          <w:tblCellMar>
            <w:top w:w="15" w:type="dxa"/>
            <w:left w:w="15" w:type="dxa"/>
            <w:bottom w:w="15" w:type="dxa"/>
            <w:right w:w="15" w:type="dxa"/>
          </w:tblCellMar>
        </w:tblPrEx>
        <w:trPr>
          <w:trHeight w:val="645"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360" w:firstLineChars="200"/>
              <w:jc w:val="both"/>
              <w:textAlignment w:val="center"/>
              <w:rPr>
                <w:color w:val="000000"/>
                <w:sz w:val="18"/>
                <w:szCs w:val="18"/>
                <w:lang w:eastAsia="zh-CN"/>
              </w:rPr>
            </w:pPr>
            <w:r>
              <w:rPr>
                <w:rFonts w:hint="eastAsia"/>
                <w:color w:val="000000"/>
                <w:sz w:val="18"/>
                <w:szCs w:val="18"/>
                <w:lang w:eastAsia="zh-CN"/>
              </w:rPr>
              <w:t>序号</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360" w:firstLineChars="200"/>
              <w:jc w:val="both"/>
              <w:textAlignment w:val="center"/>
              <w:rPr>
                <w:color w:val="000000"/>
                <w:sz w:val="18"/>
                <w:szCs w:val="18"/>
              </w:rPr>
            </w:pPr>
            <w:r>
              <w:rPr>
                <w:rFonts w:hint="eastAsia"/>
                <w:color w:val="000000"/>
                <w:sz w:val="18"/>
                <w:szCs w:val="18"/>
              </w:rPr>
              <w:t>存货编码</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360" w:firstLineChars="200"/>
              <w:jc w:val="both"/>
              <w:textAlignment w:val="center"/>
              <w:rPr>
                <w:color w:val="000000"/>
                <w:sz w:val="18"/>
                <w:szCs w:val="18"/>
              </w:rPr>
            </w:pPr>
            <w:r>
              <w:rPr>
                <w:rFonts w:hint="eastAsia"/>
                <w:color w:val="000000"/>
                <w:sz w:val="18"/>
                <w:szCs w:val="18"/>
              </w:rPr>
              <w:t>存货名称</w:t>
            </w:r>
          </w:p>
        </w:tc>
        <w:tc>
          <w:tcPr>
            <w:tcW w:w="2305"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600" w:lineRule="exact"/>
              <w:ind w:firstLine="360" w:firstLineChars="200"/>
              <w:jc w:val="both"/>
              <w:textAlignment w:val="center"/>
              <w:rPr>
                <w:color w:val="000000"/>
                <w:sz w:val="18"/>
                <w:szCs w:val="18"/>
              </w:rPr>
            </w:pPr>
            <w:r>
              <w:rPr>
                <w:rFonts w:hint="eastAsia"/>
                <w:color w:val="000000"/>
                <w:sz w:val="18"/>
                <w:szCs w:val="18"/>
              </w:rPr>
              <w:t>规格/型号</w:t>
            </w:r>
          </w:p>
        </w:tc>
        <w:tc>
          <w:tcPr>
            <w:tcW w:w="2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360" w:firstLineChars="200"/>
              <w:jc w:val="both"/>
              <w:textAlignment w:val="center"/>
              <w:rPr>
                <w:color w:val="000000"/>
                <w:sz w:val="18"/>
                <w:szCs w:val="18"/>
              </w:rPr>
            </w:pPr>
            <w:r>
              <w:rPr>
                <w:rFonts w:hint="eastAsia"/>
                <w:color w:val="000000"/>
                <w:sz w:val="18"/>
                <w:szCs w:val="18"/>
              </w:rPr>
              <w:t>型号</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360" w:firstLineChars="200"/>
              <w:jc w:val="both"/>
              <w:textAlignment w:val="center"/>
              <w:rPr>
                <w:color w:val="000000"/>
                <w:sz w:val="18"/>
                <w:szCs w:val="18"/>
              </w:rPr>
            </w:pPr>
            <w:r>
              <w:rPr>
                <w:rFonts w:hint="eastAsia"/>
                <w:color w:val="000000"/>
                <w:sz w:val="18"/>
                <w:szCs w:val="18"/>
              </w:rPr>
              <w:t>单位</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360" w:firstLineChars="200"/>
              <w:jc w:val="both"/>
              <w:textAlignment w:val="center"/>
              <w:rPr>
                <w:rFonts w:hint="eastAsia"/>
                <w:color w:val="000000"/>
                <w:sz w:val="18"/>
                <w:szCs w:val="18"/>
              </w:rPr>
            </w:pPr>
            <w:r>
              <w:rPr>
                <w:rFonts w:hint="eastAsia"/>
                <w:color w:val="000000"/>
                <w:sz w:val="18"/>
                <w:szCs w:val="18"/>
              </w:rPr>
              <w:t>数量</w:t>
            </w:r>
          </w:p>
        </w:tc>
      </w:tr>
      <w:tr>
        <w:tblPrEx>
          <w:tblCellMar>
            <w:top w:w="15" w:type="dxa"/>
            <w:left w:w="15" w:type="dxa"/>
            <w:bottom w:w="15" w:type="dxa"/>
            <w:right w:w="15" w:type="dxa"/>
          </w:tblCellMar>
        </w:tblPrEx>
        <w:trPr>
          <w:trHeight w:val="706"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360" w:firstLineChars="200"/>
              <w:jc w:val="both"/>
              <w:textAlignment w:val="top"/>
              <w:rPr>
                <w:color w:val="000000"/>
                <w:sz w:val="18"/>
                <w:szCs w:val="18"/>
                <w:lang w:eastAsia="zh-CN"/>
              </w:rPr>
            </w:pPr>
            <w:r>
              <w:rPr>
                <w:rFonts w:hint="eastAsia"/>
                <w:color w:val="000000"/>
                <w:sz w:val="18"/>
                <w:szCs w:val="18"/>
                <w:lang w:eastAsia="zh-CN"/>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1507040044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泵轴C</w:t>
            </w:r>
          </w:p>
        </w:tc>
        <w:tc>
          <w:tcPr>
            <w:tcW w:w="230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φ205x4855\ 材质：00Cr22Ni5Mo3N</w:t>
            </w:r>
          </w:p>
        </w:tc>
        <w:tc>
          <w:tcPr>
            <w:tcW w:w="2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位号：P8002A~G泵\泵型号：76LKXA-37\厂家：湖南湘电长沙水泵有限公司</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根</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400" w:firstLineChars="200"/>
              <w:jc w:val="both"/>
              <w:textAlignment w:val="top"/>
              <w:rPr>
                <w:rFonts w:hint="default"/>
                <w:color w:val="000000"/>
                <w:sz w:val="20"/>
                <w:szCs w:val="20"/>
                <w:lang w:val="en-US" w:eastAsia="zh-CN"/>
              </w:rPr>
            </w:pPr>
            <w:r>
              <w:rPr>
                <w:rFonts w:hint="eastAsia"/>
                <w:color w:val="000000"/>
                <w:sz w:val="20"/>
                <w:szCs w:val="20"/>
                <w:lang w:val="en-US" w:eastAsia="zh-CN"/>
              </w:rPr>
              <w:t>1</w:t>
            </w:r>
          </w:p>
        </w:tc>
      </w:tr>
      <w:tr>
        <w:tblPrEx>
          <w:tblCellMar>
            <w:top w:w="15" w:type="dxa"/>
            <w:left w:w="15" w:type="dxa"/>
            <w:bottom w:w="15" w:type="dxa"/>
            <w:right w:w="15" w:type="dxa"/>
          </w:tblCellMar>
        </w:tblPrEx>
        <w:trPr>
          <w:trHeight w:val="696"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360" w:firstLineChars="200"/>
              <w:jc w:val="both"/>
              <w:textAlignment w:val="top"/>
              <w:rPr>
                <w:color w:val="000000"/>
                <w:sz w:val="18"/>
                <w:szCs w:val="18"/>
                <w:lang w:eastAsia="zh-CN"/>
              </w:rPr>
            </w:pPr>
            <w:r>
              <w:rPr>
                <w:rFonts w:hint="eastAsia"/>
                <w:color w:val="000000"/>
                <w:sz w:val="18"/>
                <w:szCs w:val="18"/>
                <w:lang w:eastAsia="zh-CN"/>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1507040019</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泵轴a</w:t>
            </w:r>
          </w:p>
        </w:tc>
        <w:tc>
          <w:tcPr>
            <w:tcW w:w="230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φ205X4500 材质：00Cr22Ni5Mo3N</w:t>
            </w:r>
          </w:p>
        </w:tc>
        <w:tc>
          <w:tcPr>
            <w:tcW w:w="2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76LKXA-37 位号：P8002A~G</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根</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400" w:firstLineChars="200"/>
              <w:jc w:val="both"/>
              <w:textAlignment w:val="top"/>
              <w:rPr>
                <w:rFonts w:hint="default"/>
                <w:color w:val="000000"/>
                <w:sz w:val="20"/>
                <w:szCs w:val="20"/>
                <w:lang w:val="en-US" w:eastAsia="zh-CN"/>
              </w:rPr>
            </w:pPr>
            <w:r>
              <w:rPr>
                <w:rFonts w:hint="eastAsia"/>
                <w:color w:val="000000"/>
                <w:sz w:val="20"/>
                <w:szCs w:val="20"/>
                <w:lang w:val="en-US" w:eastAsia="zh-CN"/>
              </w:rPr>
              <w:t>1</w:t>
            </w:r>
          </w:p>
        </w:tc>
      </w:tr>
      <w:tr>
        <w:tblPrEx>
          <w:tblCellMar>
            <w:top w:w="15" w:type="dxa"/>
            <w:left w:w="15" w:type="dxa"/>
            <w:bottom w:w="15" w:type="dxa"/>
            <w:right w:w="15" w:type="dxa"/>
          </w:tblCellMar>
        </w:tblPrEx>
        <w:trPr>
          <w:trHeight w:val="696"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360" w:firstLineChars="200"/>
              <w:jc w:val="both"/>
              <w:textAlignment w:val="top"/>
              <w:rPr>
                <w:color w:val="000000"/>
                <w:sz w:val="18"/>
                <w:szCs w:val="18"/>
                <w:lang w:eastAsia="zh-CN"/>
              </w:rPr>
            </w:pPr>
            <w:r>
              <w:rPr>
                <w:rFonts w:hint="eastAsia"/>
                <w:color w:val="000000"/>
                <w:sz w:val="18"/>
                <w:szCs w:val="18"/>
                <w:lang w:eastAsia="zh-CN"/>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1507040018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泵轴b</w:t>
            </w:r>
          </w:p>
        </w:tc>
        <w:tc>
          <w:tcPr>
            <w:tcW w:w="230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φ205X4996 材质：00Cr22Ni5Mo3N</w:t>
            </w:r>
          </w:p>
        </w:tc>
        <w:tc>
          <w:tcPr>
            <w:tcW w:w="2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76LKXA-37 位号：P8002A~G</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600" w:lineRule="exact"/>
              <w:ind w:firstLine="400" w:firstLineChars="200"/>
              <w:jc w:val="both"/>
              <w:textAlignment w:val="top"/>
              <w:rPr>
                <w:color w:val="000000"/>
                <w:sz w:val="18"/>
                <w:szCs w:val="18"/>
                <w:lang w:eastAsia="zh-CN"/>
              </w:rPr>
            </w:pPr>
            <w:r>
              <w:rPr>
                <w:rFonts w:hint="eastAsia" w:ascii="宋体" w:hAnsi="宋体" w:eastAsia="宋体" w:cs="宋体"/>
                <w:i w:val="0"/>
                <w:iCs w:val="0"/>
                <w:color w:val="000000"/>
                <w:kern w:val="0"/>
                <w:sz w:val="20"/>
                <w:szCs w:val="20"/>
                <w:u w:val="none"/>
                <w:lang w:val="en-US" w:eastAsia="zh-CN" w:bidi="ar"/>
              </w:rPr>
              <w:t>根</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600" w:lineRule="exact"/>
              <w:ind w:firstLine="400" w:firstLineChars="200"/>
              <w:jc w:val="both"/>
              <w:textAlignment w:val="top"/>
              <w:rPr>
                <w:rFonts w:hint="default"/>
                <w:color w:val="000000"/>
                <w:sz w:val="20"/>
                <w:szCs w:val="20"/>
                <w:lang w:val="en-US" w:eastAsia="zh-CN"/>
              </w:rPr>
            </w:pPr>
            <w:r>
              <w:rPr>
                <w:rFonts w:hint="eastAsia"/>
                <w:color w:val="000000"/>
                <w:sz w:val="20"/>
                <w:szCs w:val="20"/>
                <w:lang w:val="en-US" w:eastAsia="zh-CN"/>
              </w:rPr>
              <w:t>1</w:t>
            </w:r>
          </w:p>
        </w:tc>
      </w:tr>
    </w:tbl>
    <w:p>
      <w:pPr>
        <w:tabs>
          <w:tab w:val="left" w:pos="709"/>
        </w:tabs>
        <w:spacing w:line="600" w:lineRule="exact"/>
        <w:ind w:firstLine="480" w:firstLineChars="200"/>
        <w:jc w:val="both"/>
        <w:rPr>
          <w:rFonts w:hint="eastAsia"/>
          <w:sz w:val="24"/>
          <w:lang w:eastAsia="zh-CN"/>
        </w:rPr>
      </w:pPr>
      <w:r>
        <w:rPr>
          <w:rFonts w:hint="eastAsia"/>
          <w:sz w:val="24"/>
          <w:szCs w:val="24"/>
          <w:lang w:eastAsia="zh-CN"/>
        </w:rPr>
        <w:t>3.</w:t>
      </w:r>
      <w:r>
        <w:rPr>
          <w:rFonts w:hint="eastAsia"/>
          <w:sz w:val="24"/>
          <w:lang w:eastAsia="zh-CN"/>
        </w:rPr>
        <w:t>付款方式要求：无预付款。全部货款以现汇支付，货到验收合格付90%，质保金10%。</w:t>
      </w:r>
    </w:p>
    <w:p>
      <w:pPr>
        <w:tabs>
          <w:tab w:val="left" w:pos="709"/>
        </w:tabs>
        <w:spacing w:line="600" w:lineRule="exact"/>
        <w:ind w:firstLine="480" w:firstLineChars="200"/>
        <w:jc w:val="both"/>
        <w:rPr>
          <w:rFonts w:hint="eastAsia"/>
          <w:sz w:val="24"/>
          <w:lang w:eastAsia="zh-CN"/>
        </w:rPr>
      </w:pPr>
      <w:r>
        <w:rPr>
          <w:rFonts w:hint="eastAsia"/>
          <w:b w:val="0"/>
          <w:sz w:val="24"/>
          <w:lang w:val="en-US" w:eastAsia="zh-CN"/>
        </w:rPr>
        <w:t>4、</w:t>
      </w:r>
      <w:r>
        <w:rPr>
          <w:rFonts w:hint="eastAsia"/>
          <w:b w:val="0"/>
          <w:sz w:val="24"/>
          <w:lang w:eastAsia="zh-CN"/>
        </w:rPr>
        <w:t>本项目设置最高控制价</w:t>
      </w:r>
      <w:r>
        <w:rPr>
          <w:rFonts w:hint="eastAsia"/>
          <w:b w:val="0"/>
          <w:sz w:val="24"/>
          <w:lang w:val="en-US" w:eastAsia="zh-CN"/>
        </w:rPr>
        <w:t>31.64</w:t>
      </w:r>
      <w:r>
        <w:rPr>
          <w:rFonts w:hint="eastAsia"/>
          <w:b w:val="0"/>
          <w:sz w:val="24"/>
          <w:lang w:eastAsia="zh-CN"/>
        </w:rPr>
        <w:t>万元整（含税</w:t>
      </w:r>
      <w:r>
        <w:rPr>
          <w:rFonts w:hint="eastAsia"/>
          <w:b w:val="0"/>
          <w:sz w:val="24"/>
          <w:lang w:val="en-US" w:eastAsia="zh-CN"/>
        </w:rPr>
        <w:t>13%</w:t>
      </w:r>
      <w:r>
        <w:rPr>
          <w:rFonts w:hint="eastAsia"/>
          <w:b w:val="0"/>
          <w:sz w:val="24"/>
          <w:lang w:eastAsia="zh-CN"/>
        </w:rPr>
        <w:t>包干总价）</w:t>
      </w:r>
      <w:r>
        <w:rPr>
          <w:rFonts w:hint="eastAsia"/>
          <w:sz w:val="24"/>
          <w:lang w:eastAsia="zh-CN"/>
        </w:rPr>
        <w:t>。</w:t>
      </w:r>
    </w:p>
    <w:p>
      <w:pPr>
        <w:tabs>
          <w:tab w:val="left" w:pos="709"/>
        </w:tabs>
        <w:spacing w:line="600" w:lineRule="exact"/>
        <w:ind w:firstLine="514" w:firstLineChars="200"/>
        <w:jc w:val="both"/>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tabs>
          <w:tab w:val="left" w:pos="709"/>
        </w:tabs>
        <w:spacing w:line="600" w:lineRule="exact"/>
        <w:ind w:firstLine="480" w:firstLineChars="200"/>
        <w:jc w:val="both"/>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参选单位应是具备独立法人资格且有能力按我司需求提供货物及服务的厂商。</w:t>
      </w:r>
    </w:p>
    <w:p>
      <w:pPr>
        <w:pStyle w:val="202"/>
        <w:spacing w:line="600" w:lineRule="exact"/>
        <w:ind w:firstLine="480"/>
        <w:rPr>
          <w:sz w:val="24"/>
          <w:szCs w:val="24"/>
        </w:rPr>
      </w:pPr>
      <w:r>
        <w:rPr>
          <w:color w:val="000000" w:themeColor="text1"/>
          <w:sz w:val="24"/>
          <w:szCs w:val="24"/>
        </w:rPr>
        <w:t>2</w:t>
      </w:r>
      <w:r>
        <w:rPr>
          <w:rFonts w:hint="eastAsia"/>
          <w:color w:val="000000" w:themeColor="text1"/>
          <w:sz w:val="24"/>
          <w:szCs w:val="24"/>
        </w:rPr>
        <w:t>.</w:t>
      </w:r>
      <w:r>
        <w:rPr>
          <w:sz w:val="24"/>
          <w:szCs w:val="24"/>
        </w:rPr>
        <w:t xml:space="preserve"> 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pPr>
        <w:pStyle w:val="71"/>
        <w:spacing w:line="600" w:lineRule="exact"/>
        <w:ind w:left="360" w:firstLine="480" w:firstLineChars="200"/>
        <w:jc w:val="both"/>
        <w:rPr>
          <w:rStyle w:val="215"/>
          <w:color w:val="000000"/>
          <w:sz w:val="27"/>
          <w:szCs w:val="27"/>
        </w:rPr>
      </w:pPr>
      <w:r>
        <w:rPr>
          <w:rFonts w:hint="eastAsia"/>
          <w:color w:val="000000" w:themeColor="text1"/>
          <w:sz w:val="24"/>
          <w:szCs w:val="24"/>
          <w:lang w:eastAsia="zh-CN"/>
        </w:rPr>
        <w:t>3</w:t>
      </w:r>
      <w:r>
        <w:rPr>
          <w:rFonts w:hint="eastAsia" w:ascii="Calibri" w:hAnsi="Calibri" w:cs="Times New Roman"/>
          <w:color w:val="000000" w:themeColor="text1"/>
          <w:kern w:val="2"/>
          <w:sz w:val="24"/>
          <w:szCs w:val="24"/>
          <w:lang w:eastAsia="zh-CN"/>
        </w:rPr>
        <w:t>.参选人</w:t>
      </w:r>
      <w:r>
        <w:rPr>
          <w:rStyle w:val="215"/>
          <w:rFonts w:hint="eastAsia"/>
          <w:color w:val="000000"/>
          <w:sz w:val="27"/>
          <w:szCs w:val="27"/>
        </w:rPr>
        <w:t>具有生产销售直径φ≥</w:t>
      </w:r>
      <w:r>
        <w:rPr>
          <w:rStyle w:val="215"/>
          <w:color w:val="000000"/>
          <w:sz w:val="27"/>
          <w:szCs w:val="27"/>
        </w:rPr>
        <w:t>200</w:t>
      </w:r>
      <w:r>
        <w:rPr>
          <w:rStyle w:val="215"/>
          <w:rFonts w:hint="eastAsia"/>
          <w:color w:val="000000"/>
          <w:sz w:val="27"/>
          <w:szCs w:val="27"/>
        </w:rPr>
        <w:t>mm、长度L≥5m泵轴的业绩。</w:t>
      </w:r>
    </w:p>
    <w:p>
      <w:pPr>
        <w:tabs>
          <w:tab w:val="left" w:pos="709"/>
        </w:tabs>
        <w:spacing w:line="600" w:lineRule="exact"/>
        <w:ind w:firstLine="540" w:firstLineChars="200"/>
        <w:jc w:val="both"/>
        <w:rPr>
          <w:rFonts w:ascii="Calibri" w:hAnsi="Calibri" w:cs="Times New Roman"/>
          <w:color w:val="000000" w:themeColor="text1"/>
          <w:kern w:val="2"/>
          <w:sz w:val="24"/>
          <w:szCs w:val="24"/>
          <w:lang w:eastAsia="zh-CN"/>
        </w:rPr>
      </w:pPr>
      <w:r>
        <w:rPr>
          <w:rStyle w:val="215"/>
          <w:rFonts w:hint="eastAsia"/>
          <w:color w:val="000000"/>
          <w:sz w:val="27"/>
          <w:szCs w:val="27"/>
          <w:lang w:val="en-US" w:eastAsia="zh-CN"/>
        </w:rPr>
        <w:t>4.</w:t>
      </w:r>
      <w:r>
        <w:rPr>
          <w:rFonts w:hint="eastAsia" w:ascii="Calibri" w:hAnsi="Calibri" w:cs="Times New Roman"/>
          <w:color w:val="000000" w:themeColor="text1"/>
          <w:kern w:val="2"/>
          <w:sz w:val="24"/>
          <w:szCs w:val="24"/>
          <w:lang w:eastAsia="zh-CN"/>
        </w:rPr>
        <w:t>参选人</w:t>
      </w:r>
      <w:r>
        <w:rPr>
          <w:rStyle w:val="215"/>
          <w:rFonts w:hint="eastAsia"/>
          <w:color w:val="000000"/>
          <w:sz w:val="27"/>
          <w:szCs w:val="27"/>
        </w:rPr>
        <w:t>必须具有符合本文中泵轴加工技术要求的相应设备。</w:t>
      </w:r>
    </w:p>
    <w:p>
      <w:pPr>
        <w:tabs>
          <w:tab w:val="left" w:pos="709"/>
        </w:tabs>
        <w:spacing w:line="600" w:lineRule="exact"/>
        <w:ind w:firstLine="514" w:firstLineChars="200"/>
        <w:jc w:val="both"/>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报名时间：2022年</w:t>
      </w:r>
      <w:r>
        <w:rPr>
          <w:rFonts w:hint="eastAsia"/>
          <w:color w:val="000000" w:themeColor="text1"/>
          <w:sz w:val="24"/>
          <w:szCs w:val="24"/>
          <w:lang w:val="en-US" w:eastAsia="zh-CN"/>
        </w:rPr>
        <w:t>12</w:t>
      </w:r>
      <w:r>
        <w:rPr>
          <w:rFonts w:hint="eastAsia"/>
          <w:color w:val="000000" w:themeColor="text1"/>
          <w:sz w:val="24"/>
          <w:szCs w:val="24"/>
          <w:lang w:eastAsia="zh-CN"/>
        </w:rPr>
        <w:t>月</w:t>
      </w:r>
      <w:r>
        <w:rPr>
          <w:rFonts w:hint="eastAsia"/>
          <w:color w:val="000000" w:themeColor="text1"/>
          <w:sz w:val="24"/>
          <w:szCs w:val="24"/>
          <w:lang w:val="en-US" w:eastAsia="zh-CN"/>
        </w:rPr>
        <w:t>30</w:t>
      </w:r>
      <w:r>
        <w:rPr>
          <w:rFonts w:hint="eastAsia"/>
          <w:color w:val="000000" w:themeColor="text1"/>
          <w:sz w:val="24"/>
          <w:szCs w:val="24"/>
          <w:lang w:eastAsia="zh-CN"/>
        </w:rPr>
        <w:t>日至202</w:t>
      </w:r>
      <w:r>
        <w:rPr>
          <w:rFonts w:hint="eastAsia"/>
          <w:color w:val="000000" w:themeColor="text1"/>
          <w:sz w:val="24"/>
          <w:szCs w:val="24"/>
          <w:lang w:val="en-US" w:eastAsia="zh-CN"/>
        </w:rPr>
        <w:t>3</w:t>
      </w:r>
      <w:r>
        <w:rPr>
          <w:rFonts w:hint="eastAsia"/>
          <w:color w:val="000000" w:themeColor="text1"/>
          <w:sz w:val="24"/>
          <w:szCs w:val="24"/>
          <w:lang w:eastAsia="zh-CN"/>
        </w:rPr>
        <w:t>年</w:t>
      </w:r>
      <w:r>
        <w:rPr>
          <w:rFonts w:hint="eastAsia"/>
          <w:color w:val="000000" w:themeColor="text1"/>
          <w:sz w:val="24"/>
          <w:szCs w:val="24"/>
          <w:lang w:val="en-US" w:eastAsia="zh-CN"/>
        </w:rPr>
        <w:t>1</w:t>
      </w:r>
      <w:r>
        <w:rPr>
          <w:rFonts w:hint="eastAsia"/>
          <w:color w:val="000000" w:themeColor="text1"/>
          <w:sz w:val="24"/>
          <w:szCs w:val="24"/>
          <w:lang w:eastAsia="zh-CN"/>
        </w:rPr>
        <w:t>月</w:t>
      </w:r>
      <w:r>
        <w:rPr>
          <w:rFonts w:hint="eastAsia"/>
          <w:color w:val="000000" w:themeColor="text1"/>
          <w:sz w:val="24"/>
          <w:szCs w:val="24"/>
          <w:lang w:val="en-US" w:eastAsia="zh-CN"/>
        </w:rPr>
        <w:t>9</w:t>
      </w:r>
      <w:r>
        <w:rPr>
          <w:rFonts w:hint="eastAsia"/>
          <w:color w:val="000000" w:themeColor="text1"/>
          <w:sz w:val="24"/>
          <w:szCs w:val="24"/>
          <w:lang w:eastAsia="zh-CN"/>
        </w:rPr>
        <w:t>日</w:t>
      </w:r>
      <w:r>
        <w:rPr>
          <w:rFonts w:hint="eastAsia"/>
          <w:color w:val="000000" w:themeColor="text1"/>
          <w:sz w:val="24"/>
          <w:szCs w:val="24"/>
          <w:lang w:val="en-US" w:eastAsia="zh-CN"/>
        </w:rPr>
        <w:t>14：30</w:t>
      </w:r>
      <w:r>
        <w:rPr>
          <w:rFonts w:hint="eastAsia"/>
          <w:color w:val="000000" w:themeColor="text1"/>
          <w:sz w:val="24"/>
          <w:szCs w:val="24"/>
          <w:lang w:eastAsia="zh-CN"/>
        </w:rPr>
        <w:t>（共</w:t>
      </w:r>
      <w:r>
        <w:rPr>
          <w:color w:val="000000" w:themeColor="text1"/>
          <w:sz w:val="24"/>
          <w:szCs w:val="24"/>
          <w:lang w:eastAsia="zh-CN"/>
        </w:rPr>
        <w:t>10</w:t>
      </w:r>
      <w:r>
        <w:rPr>
          <w:rFonts w:hint="eastAsia"/>
          <w:color w:val="000000" w:themeColor="text1"/>
          <w:sz w:val="24"/>
          <w:szCs w:val="24"/>
          <w:lang w:eastAsia="zh-CN"/>
        </w:rPr>
        <w:t>天）。</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报名方式：参选人在报名时间内将报名文件发送至邮箱xumx@fhcpec.com.cn，报名文件包含：</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（2）营业执照（加盖单位公章的扫描件）；</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（3）资质文件及相关业绩(业绩</w:t>
      </w:r>
      <w:r>
        <w:rPr>
          <w:rFonts w:ascii="Arial" w:hAnsi="Arial" w:cs="Arial"/>
          <w:color w:val="111111"/>
          <w:sz w:val="24"/>
          <w:szCs w:val="24"/>
          <w:shd w:val="clear" w:color="auto" w:fill="FFFFFF"/>
          <w:lang w:eastAsia="zh-CN"/>
        </w:rPr>
        <w:t>要提供相应合同扫描件</w:t>
      </w:r>
      <w:r>
        <w:rPr>
          <w:rFonts w:hint="eastAsia" w:ascii="Arial" w:hAnsi="Arial" w:cs="Arial"/>
          <w:color w:val="111111"/>
          <w:sz w:val="24"/>
          <w:szCs w:val="24"/>
          <w:shd w:val="clear" w:color="auto" w:fill="FFFFFF"/>
          <w:lang w:eastAsia="zh-CN"/>
        </w:rPr>
        <w:t>）</w:t>
      </w:r>
      <w:r>
        <w:rPr>
          <w:rFonts w:hint="eastAsia"/>
          <w:color w:val="000000" w:themeColor="text1"/>
          <w:sz w:val="24"/>
          <w:szCs w:val="24"/>
          <w:lang w:eastAsia="zh-CN"/>
        </w:rPr>
        <w:t>。</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报名成功后，参选人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tabs>
          <w:tab w:val="left" w:pos="709"/>
        </w:tabs>
        <w:spacing w:line="600" w:lineRule="exact"/>
        <w:ind w:firstLine="514" w:firstLineChars="200"/>
        <w:jc w:val="both"/>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参选文件递交地点：漳州市漳浦县杜浔镇杜昌路9号，福海创办公楼三楼设备及服务团队，收件人：徐明兴  电话： 13779967252。</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参选文件递交截止时间（以送达时间为准）：根据技术交流情况，技术合格单位后续统一通知报价。</w:t>
      </w:r>
    </w:p>
    <w:p>
      <w:pPr>
        <w:pStyle w:val="20"/>
        <w:spacing w:line="600" w:lineRule="exact"/>
        <w:ind w:firstLine="514" w:firstLineChars="200"/>
        <w:jc w:val="both"/>
        <w:rPr>
          <w:b/>
          <w:w w:val="95"/>
          <w:sz w:val="28"/>
          <w:lang w:eastAsia="zh-CN"/>
        </w:rPr>
      </w:pPr>
      <w:r>
        <w:rPr>
          <w:rFonts w:hint="eastAsia"/>
          <w:b/>
          <w:bCs/>
          <w:snapToGrid w:val="0"/>
          <w:color w:val="000000" w:themeColor="text1"/>
          <w:spacing w:val="8"/>
          <w:lang w:eastAsia="zh-CN"/>
        </w:rPr>
        <w:t>五</w:t>
      </w:r>
      <w:r>
        <w:rPr>
          <w:b/>
          <w:w w:val="95"/>
          <w:sz w:val="28"/>
          <w:lang w:eastAsia="zh-CN"/>
        </w:rPr>
        <w:t>、参选保证金</w:t>
      </w:r>
    </w:p>
    <w:p>
      <w:pPr>
        <w:pStyle w:val="20"/>
        <w:spacing w:line="600" w:lineRule="exact"/>
        <w:ind w:firstLine="480" w:firstLineChars="200"/>
        <w:jc w:val="both"/>
        <w:rPr>
          <w:lang w:eastAsia="zh-CN"/>
        </w:rPr>
      </w:pPr>
      <w:r>
        <w:rPr>
          <w:rFonts w:hint="eastAsia"/>
          <w:lang w:eastAsia="zh-CN"/>
        </w:rPr>
        <w:t>本项目不适用参选保证金，但参选人未能按接到中标通知书后规定的时间内签定合同或中选不执行等未履约事宜，比选人将把参选人纳入比选人的黑名单，以后不得参与比选人的公开招投标和公开比选等一切采购项目。</w:t>
      </w:r>
    </w:p>
    <w:p>
      <w:pPr>
        <w:spacing w:line="600" w:lineRule="exact"/>
        <w:ind w:firstLine="514" w:firstLineChars="200"/>
        <w:jc w:val="both"/>
        <w:rPr>
          <w:rFonts w:hint="eastAsia"/>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pPr>
        <w:tabs>
          <w:tab w:val="left" w:pos="709"/>
        </w:tabs>
        <w:ind w:firstLine="480" w:firstLineChars="200"/>
        <w:rPr>
          <w:rFonts w:hint="default"/>
          <w:lang w:val="en-US" w:eastAsia="zh-CN"/>
        </w:rPr>
      </w:pPr>
      <w:r>
        <w:rPr>
          <w:rFonts w:hint="eastAsia"/>
          <w:color w:val="000000" w:themeColor="text1"/>
          <w:sz w:val="24"/>
          <w:szCs w:val="24"/>
          <w:lang w:eastAsia="zh-CN"/>
        </w:rPr>
        <w:t>技术联系人：</w:t>
      </w:r>
      <w:r>
        <w:rPr>
          <w:rFonts w:hint="eastAsia" w:ascii="宋体" w:hAnsi="宋体" w:eastAsia="宋体" w:cs="宋体"/>
          <w:b w:val="0"/>
          <w:bCs w:val="0"/>
          <w:color w:val="000000" w:themeColor="text1"/>
          <w:kern w:val="0"/>
          <w:sz w:val="24"/>
          <w:szCs w:val="24"/>
          <w:lang w:val="en-US" w:eastAsia="zh-CN" w:bidi="ar"/>
        </w:rPr>
        <w:fldChar w:fldCharType="begin"/>
      </w:r>
      <w:r>
        <w:rPr>
          <w:rFonts w:hint="eastAsia" w:ascii="宋体" w:hAnsi="宋体" w:eastAsia="宋体" w:cs="宋体"/>
          <w:b w:val="0"/>
          <w:bCs w:val="0"/>
          <w:color w:val="000000" w:themeColor="text1"/>
          <w:kern w:val="0"/>
          <w:sz w:val="24"/>
          <w:szCs w:val="24"/>
          <w:lang w:val="en-US" w:eastAsia="zh-CN" w:bidi="ar"/>
        </w:rPr>
        <w:instrText xml:space="preserve"> HYPERLINK "javascript:showV3XMemberCard('7723101320394918224',window)" \o "舒京辉" </w:instrText>
      </w:r>
      <w:r>
        <w:rPr>
          <w:rFonts w:hint="eastAsia" w:ascii="宋体" w:hAnsi="宋体" w:eastAsia="宋体" w:cs="宋体"/>
          <w:b w:val="0"/>
          <w:bCs w:val="0"/>
          <w:color w:val="000000" w:themeColor="text1"/>
          <w:kern w:val="0"/>
          <w:sz w:val="24"/>
          <w:szCs w:val="24"/>
          <w:lang w:val="en-US" w:eastAsia="zh-CN" w:bidi="ar"/>
        </w:rPr>
        <w:fldChar w:fldCharType="separate"/>
      </w:r>
      <w:r>
        <w:rPr>
          <w:rFonts w:hint="eastAsia" w:ascii="宋体" w:hAnsi="宋体" w:eastAsia="宋体" w:cs="宋体"/>
          <w:b w:val="0"/>
          <w:bCs w:val="0"/>
          <w:color w:val="000000" w:themeColor="text1"/>
          <w:kern w:val="0"/>
          <w:sz w:val="24"/>
          <w:szCs w:val="24"/>
          <w:lang w:val="en-US" w:eastAsia="zh-CN" w:bidi="ar"/>
        </w:rPr>
        <w:t>舒京辉</w:t>
      </w:r>
      <w:r>
        <w:rPr>
          <w:rFonts w:hint="eastAsia" w:ascii="宋体" w:hAnsi="宋体" w:eastAsia="宋体" w:cs="宋体"/>
          <w:b w:val="0"/>
          <w:bCs w:val="0"/>
          <w:color w:val="000000" w:themeColor="text1"/>
          <w:kern w:val="0"/>
          <w:sz w:val="24"/>
          <w:szCs w:val="24"/>
          <w:lang w:val="en-US" w:eastAsia="zh-CN" w:bidi="ar"/>
        </w:rPr>
        <w:fldChar w:fldCharType="end"/>
      </w:r>
      <w:r>
        <w:rPr>
          <w:rFonts w:hint="eastAsia" w:cs="宋体"/>
          <w:b w:val="0"/>
          <w:bCs w:val="0"/>
          <w:color w:val="000000" w:themeColor="text1"/>
          <w:kern w:val="0"/>
          <w:sz w:val="24"/>
          <w:szCs w:val="24"/>
          <w:lang w:val="en-US" w:eastAsia="zh-CN" w:bidi="ar"/>
        </w:rPr>
        <w:t xml:space="preserve"> </w:t>
      </w:r>
      <w:r>
        <w:rPr>
          <w:rFonts w:hint="eastAsia" w:ascii="宋体" w:hAnsi="宋体" w:eastAsia="宋体" w:cs="宋体"/>
          <w:b w:val="0"/>
          <w:bCs w:val="0"/>
          <w:color w:val="000000" w:themeColor="text1"/>
          <w:kern w:val="0"/>
          <w:sz w:val="24"/>
          <w:szCs w:val="24"/>
          <w:lang w:val="en-US" w:eastAsia="zh-CN" w:bidi="ar"/>
        </w:rPr>
        <w:t xml:space="preserve">18060283979 </w:t>
      </w:r>
      <w:r>
        <w:rPr>
          <w:rFonts w:hint="eastAsia" w:cs="宋体"/>
          <w:b w:val="0"/>
          <w:bCs w:val="0"/>
          <w:color w:val="000000" w:themeColor="text1"/>
          <w:kern w:val="0"/>
          <w:sz w:val="24"/>
          <w:szCs w:val="24"/>
          <w:lang w:val="en-US" w:eastAsia="zh-CN" w:bidi="ar"/>
        </w:rPr>
        <w:t xml:space="preserve"> </w:t>
      </w:r>
      <w:r>
        <w:rPr>
          <w:rFonts w:hint="eastAsia" w:ascii="宋体" w:hAnsi="宋体" w:eastAsia="宋体" w:cs="宋体"/>
          <w:b w:val="0"/>
          <w:bCs w:val="0"/>
          <w:color w:val="000000" w:themeColor="text1"/>
          <w:kern w:val="0"/>
          <w:sz w:val="24"/>
          <w:szCs w:val="24"/>
          <w:lang w:val="en-US" w:eastAsia="zh-CN" w:bidi="ar"/>
        </w:rPr>
        <w:t xml:space="preserve">yang2006sjh@126.com </w:t>
      </w:r>
      <w:bookmarkStart w:id="0" w:name="_GoBack"/>
      <w:bookmarkEnd w:id="0"/>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商务联系人：徐明兴 电话：13779967252 邮箱：xumx@fhcpec.com.cn</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 xml:space="preserve">纪检监察室电话：0596-6311774  </w:t>
      </w:r>
    </w:p>
    <w:p>
      <w:pPr>
        <w:tabs>
          <w:tab w:val="left" w:pos="709"/>
        </w:tabs>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tabs>
          <w:tab w:val="left" w:pos="709"/>
        </w:tabs>
        <w:spacing w:line="600" w:lineRule="exact"/>
        <w:ind w:firstLine="480" w:firstLineChars="200"/>
        <w:jc w:val="both"/>
        <w:rPr>
          <w:sz w:val="24"/>
          <w:szCs w:val="24"/>
          <w:lang w:eastAsia="zh-CN"/>
        </w:rPr>
      </w:pPr>
      <w:r>
        <w:rPr>
          <w:rFonts w:hint="eastAsia"/>
          <w:color w:val="000000" w:themeColor="text1"/>
          <w:sz w:val="24"/>
          <w:szCs w:val="24"/>
          <w:lang w:eastAsia="zh-CN"/>
        </w:rPr>
        <w:t>邮    编：363216</w:t>
      </w:r>
    </w:p>
    <w:p>
      <w:pPr>
        <w:spacing w:line="600" w:lineRule="exact"/>
        <w:ind w:firstLine="480" w:firstLineChars="200"/>
        <w:jc w:val="both"/>
        <w:rPr>
          <w:sz w:val="24"/>
          <w:szCs w:val="24"/>
          <w:lang w:eastAsia="zh-CN"/>
        </w:rPr>
      </w:pPr>
      <w:r>
        <w:rPr>
          <w:rFonts w:hint="eastAsia"/>
          <w:sz w:val="24"/>
          <w:szCs w:val="24"/>
          <w:lang w:eastAsia="zh-CN"/>
        </w:rPr>
        <w:t xml:space="preserve">                                           福建福海创石油化工有限公司 </w:t>
      </w:r>
    </w:p>
    <w:p>
      <w:pPr>
        <w:spacing w:line="600" w:lineRule="exact"/>
        <w:ind w:firstLine="480" w:firstLineChars="200"/>
        <w:jc w:val="both"/>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eastAsia="zh-CN"/>
        </w:rPr>
        <w:t>2年</w:t>
      </w:r>
      <w:r>
        <w:rPr>
          <w:rFonts w:hint="eastAsia"/>
          <w:color w:val="000000" w:themeColor="text1"/>
          <w:sz w:val="24"/>
          <w:szCs w:val="24"/>
          <w:lang w:val="en-US" w:eastAsia="zh-CN"/>
        </w:rPr>
        <w:t>12</w:t>
      </w:r>
      <w:r>
        <w:rPr>
          <w:rFonts w:hint="eastAsia"/>
          <w:color w:val="000000" w:themeColor="text1"/>
          <w:sz w:val="24"/>
          <w:szCs w:val="24"/>
          <w:lang w:eastAsia="zh-CN"/>
        </w:rPr>
        <w:t>月</w:t>
      </w:r>
      <w:r>
        <w:rPr>
          <w:rFonts w:hint="eastAsia"/>
          <w:color w:val="000000" w:themeColor="text1"/>
          <w:sz w:val="24"/>
          <w:szCs w:val="24"/>
          <w:lang w:val="en-US" w:eastAsia="zh-CN"/>
        </w:rPr>
        <w:t>29</w:t>
      </w:r>
      <w:r>
        <w:rPr>
          <w:rFonts w:hint="eastAsia"/>
          <w:color w:val="000000" w:themeColor="text1"/>
          <w:sz w:val="24"/>
          <w:szCs w:val="24"/>
          <w:lang w:eastAsia="zh-CN"/>
        </w:rPr>
        <w:t>日</w:t>
      </w:r>
    </w:p>
    <w:p>
      <w:pPr>
        <w:pStyle w:val="2"/>
        <w:spacing w:line="600" w:lineRule="exact"/>
        <w:ind w:firstLine="680" w:firstLineChars="200"/>
        <w:sectPr>
          <w:footerReference r:id="rId3" w:type="default"/>
          <w:pgSz w:w="11910" w:h="16840"/>
          <w:pgMar w:top="1500" w:right="1020" w:bottom="740" w:left="1300" w:header="0" w:footer="551" w:gutter="0"/>
          <w:cols w:space="720" w:num="1"/>
        </w:sectPr>
      </w:pPr>
    </w:p>
    <w:p>
      <w:pPr>
        <w:pStyle w:val="3"/>
        <w:tabs>
          <w:tab w:val="left" w:pos="1488"/>
        </w:tabs>
        <w:spacing w:line="355" w:lineRule="exact"/>
        <w:ind w:left="0" w:firstLine="3654" w:firstLineChars="1300"/>
        <w:jc w:val="both"/>
        <w:rPr>
          <w:lang w:eastAsia="zh-CN"/>
        </w:rPr>
      </w:pP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31.64</w:t>
      </w:r>
      <w:r>
        <w:rPr>
          <w:rFonts w:hint="eastAsia"/>
          <w:b/>
          <w:color w:val="FF0000"/>
          <w:lang w:eastAsia="zh-CN"/>
        </w:rPr>
        <w:t>万元整（含税</w:t>
      </w:r>
      <w:r>
        <w:rPr>
          <w:rFonts w:hint="eastAsia"/>
          <w:b/>
          <w:color w:val="FF0000"/>
          <w:lang w:val="en-US" w:eastAsia="zh-CN"/>
        </w:rPr>
        <w:t>13%</w:t>
      </w:r>
      <w:r>
        <w:rPr>
          <w:rFonts w:hint="eastAsia"/>
          <w:b/>
          <w:color w:val="FF0000"/>
          <w:lang w:eastAsia="zh-CN"/>
        </w:rPr>
        <w:t>包干总价）</w:t>
      </w:r>
      <w:r>
        <w:rPr>
          <w:rFonts w:hint="eastAsia"/>
          <w:lang w:eastAsia="zh-CN"/>
        </w:rPr>
        <w:t>。参选人所填报的报价高于本项目最高限价的，其参选比选小组</w:t>
      </w:r>
      <w:r>
        <w:rPr>
          <w:rFonts w:hint="eastAsia"/>
          <w:lang w:val="en-US" w:eastAsia="zh-CN"/>
        </w:rPr>
        <w:t>有权给</w:t>
      </w:r>
      <w:r>
        <w:rPr>
          <w:rFonts w:hint="eastAsia"/>
          <w:lang w:eastAsia="zh-CN"/>
        </w:rPr>
        <w:t>予以否决。</w:t>
      </w:r>
      <w:r>
        <w:fldChar w:fldCharType="begin"/>
      </w:r>
      <w:r>
        <w:instrText xml:space="preserve"> HYPERLINK "mailto:如参选人对控制价存疑请于报价截止前发邮件至xqyang@fhcpec.com.cn" </w:instrText>
      </w:r>
      <w:r>
        <w:fldChar w:fldCharType="separate"/>
      </w:r>
      <w:r>
        <w:rPr>
          <w:rStyle w:val="54"/>
          <w:rFonts w:hint="eastAsia"/>
          <w:lang w:eastAsia="zh-CN"/>
        </w:rPr>
        <w:t>如参选人对控制价存疑请于报价截止前发邮件至xumx@fhcpec.com.cn</w:t>
      </w:r>
      <w:r>
        <w:rPr>
          <w:rStyle w:val="54"/>
          <w:rFonts w:hint="eastAsia"/>
          <w:lang w:eastAsia="zh-CN"/>
        </w:rPr>
        <w:fldChar w:fldCharType="end"/>
      </w:r>
      <w:r>
        <w:rPr>
          <w:rFonts w:hint="eastAsia"/>
          <w:lang w:eastAsia="zh-CN"/>
        </w:rPr>
        <w:t>。</w:t>
      </w:r>
    </w:p>
    <w:p>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采用商务报价决标评选的方式，从价格和付款方式两方面进行评选，满足</w:t>
      </w:r>
    </w:p>
    <w:p>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（2）未税总价最低者作为第一中选人，以此类推。</w:t>
      </w: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ind w:firstLine="560" w:firstLineChars="200"/>
        <w:rPr>
          <w:sz w:val="28"/>
          <w:u w:val="single"/>
          <w:lang w:eastAsia="zh-CN"/>
        </w:rPr>
      </w:pPr>
    </w:p>
    <w:sectPr>
      <w:footerReference r:id="rId4"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sdtPr>
    <w:sdtContent>
      <w:sdt>
        <w:sdtPr>
          <w:id w:val="2119642350"/>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p>
        </w:sdtContent>
      </w:sdt>
    </w:sdtContent>
  </w:sdt>
  <w:p>
    <w:pPr>
      <w:pStyle w:val="20"/>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sdtPr>
    <w:sdtContent>
      <w:p>
        <w:pPr>
          <w:pStyle w:val="30"/>
          <w:jc w:val="center"/>
        </w:pPr>
        <w:r>
          <w:fldChar w:fldCharType="begin"/>
        </w:r>
        <w:r>
          <w:instrText xml:space="preserve">PAGE   \* MERGEFORMAT</w:instrText>
        </w:r>
        <w:r>
          <w:fldChar w:fldCharType="separate"/>
        </w:r>
        <w:r>
          <w:rPr>
            <w:lang w:val="zh-CN" w:eastAsia="zh-CN"/>
          </w:rPr>
          <w:t>14</w:t>
        </w:r>
        <w:r>
          <w:fldChar w:fldCharType="end"/>
        </w:r>
      </w:p>
    </w:sdtContent>
  </w:sdt>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TM2NDY3NGQzMmJmYjUwZTljNjJiMDRmYmQ5YWM0MjM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503"/>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7F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6800"/>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51BB3"/>
    <w:rsid w:val="003603CD"/>
    <w:rsid w:val="003635DF"/>
    <w:rsid w:val="00364EB1"/>
    <w:rsid w:val="00365CCD"/>
    <w:rsid w:val="00373697"/>
    <w:rsid w:val="00376FF9"/>
    <w:rsid w:val="00383DFA"/>
    <w:rsid w:val="00383FD8"/>
    <w:rsid w:val="00385474"/>
    <w:rsid w:val="00387574"/>
    <w:rsid w:val="00392040"/>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2DD6"/>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092C"/>
    <w:rsid w:val="00547AD0"/>
    <w:rsid w:val="005518F3"/>
    <w:rsid w:val="00555E59"/>
    <w:rsid w:val="00564136"/>
    <w:rsid w:val="00565CF8"/>
    <w:rsid w:val="00574DAE"/>
    <w:rsid w:val="0057705C"/>
    <w:rsid w:val="00581B11"/>
    <w:rsid w:val="0058671D"/>
    <w:rsid w:val="00587DD6"/>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47AA3"/>
    <w:rsid w:val="006525C8"/>
    <w:rsid w:val="0065429C"/>
    <w:rsid w:val="00662C51"/>
    <w:rsid w:val="006631EB"/>
    <w:rsid w:val="00663FF4"/>
    <w:rsid w:val="00664A57"/>
    <w:rsid w:val="00664E56"/>
    <w:rsid w:val="0067747B"/>
    <w:rsid w:val="00684001"/>
    <w:rsid w:val="0068543C"/>
    <w:rsid w:val="006940F9"/>
    <w:rsid w:val="00694FFE"/>
    <w:rsid w:val="006A232A"/>
    <w:rsid w:val="006A79DD"/>
    <w:rsid w:val="006A7D0D"/>
    <w:rsid w:val="006A7EA8"/>
    <w:rsid w:val="006B17F7"/>
    <w:rsid w:val="006B21C2"/>
    <w:rsid w:val="006B3CB3"/>
    <w:rsid w:val="006B4F7B"/>
    <w:rsid w:val="006B5CDC"/>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3C5D"/>
    <w:rsid w:val="00714008"/>
    <w:rsid w:val="00714DA2"/>
    <w:rsid w:val="0071512F"/>
    <w:rsid w:val="0071545F"/>
    <w:rsid w:val="007279F5"/>
    <w:rsid w:val="00732878"/>
    <w:rsid w:val="00732ED8"/>
    <w:rsid w:val="00733A20"/>
    <w:rsid w:val="0073742A"/>
    <w:rsid w:val="007422CA"/>
    <w:rsid w:val="00745001"/>
    <w:rsid w:val="00745779"/>
    <w:rsid w:val="00746DBA"/>
    <w:rsid w:val="00751B1E"/>
    <w:rsid w:val="00753C0F"/>
    <w:rsid w:val="007540CE"/>
    <w:rsid w:val="00755E15"/>
    <w:rsid w:val="007601EF"/>
    <w:rsid w:val="00760373"/>
    <w:rsid w:val="007619B1"/>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3D7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77F9C"/>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0B78"/>
    <w:rsid w:val="009F3E44"/>
    <w:rsid w:val="009F6299"/>
    <w:rsid w:val="00A149E5"/>
    <w:rsid w:val="00A153FC"/>
    <w:rsid w:val="00A2542D"/>
    <w:rsid w:val="00A278D7"/>
    <w:rsid w:val="00A27C29"/>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3082"/>
    <w:rsid w:val="00C13286"/>
    <w:rsid w:val="00C14D2D"/>
    <w:rsid w:val="00C1753E"/>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0137"/>
    <w:rsid w:val="00D033EB"/>
    <w:rsid w:val="00D0533F"/>
    <w:rsid w:val="00D10EC7"/>
    <w:rsid w:val="00D14D07"/>
    <w:rsid w:val="00D20FBB"/>
    <w:rsid w:val="00D265B9"/>
    <w:rsid w:val="00D328B1"/>
    <w:rsid w:val="00D33933"/>
    <w:rsid w:val="00D33CA0"/>
    <w:rsid w:val="00D3426F"/>
    <w:rsid w:val="00D439E4"/>
    <w:rsid w:val="00D4446E"/>
    <w:rsid w:val="00D463C4"/>
    <w:rsid w:val="00D4666F"/>
    <w:rsid w:val="00D47881"/>
    <w:rsid w:val="00D5281B"/>
    <w:rsid w:val="00D54A67"/>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4B38"/>
    <w:rsid w:val="00D86664"/>
    <w:rsid w:val="00D87834"/>
    <w:rsid w:val="00D913F7"/>
    <w:rsid w:val="00D92871"/>
    <w:rsid w:val="00D947D8"/>
    <w:rsid w:val="00D957A8"/>
    <w:rsid w:val="00D96DE6"/>
    <w:rsid w:val="00D9778F"/>
    <w:rsid w:val="00DA5752"/>
    <w:rsid w:val="00DA7F1E"/>
    <w:rsid w:val="00DB0348"/>
    <w:rsid w:val="00DD3B90"/>
    <w:rsid w:val="00DD56C2"/>
    <w:rsid w:val="00DD73F9"/>
    <w:rsid w:val="00DE0812"/>
    <w:rsid w:val="00DE1B99"/>
    <w:rsid w:val="00DE63EC"/>
    <w:rsid w:val="00DF35F4"/>
    <w:rsid w:val="00DF41E5"/>
    <w:rsid w:val="00DF463A"/>
    <w:rsid w:val="00DF71FF"/>
    <w:rsid w:val="00E00780"/>
    <w:rsid w:val="00E068F1"/>
    <w:rsid w:val="00E12E5B"/>
    <w:rsid w:val="00E13875"/>
    <w:rsid w:val="00E155F5"/>
    <w:rsid w:val="00E21054"/>
    <w:rsid w:val="00E3205C"/>
    <w:rsid w:val="00E32325"/>
    <w:rsid w:val="00E35382"/>
    <w:rsid w:val="00E37D62"/>
    <w:rsid w:val="00E410EA"/>
    <w:rsid w:val="00E457C1"/>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4D77"/>
    <w:rsid w:val="00F75EC2"/>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1454C21"/>
    <w:rsid w:val="02E828A9"/>
    <w:rsid w:val="02F8611F"/>
    <w:rsid w:val="0367315B"/>
    <w:rsid w:val="039452D6"/>
    <w:rsid w:val="061139E5"/>
    <w:rsid w:val="06F50B00"/>
    <w:rsid w:val="076E1278"/>
    <w:rsid w:val="081A08AE"/>
    <w:rsid w:val="081D6F74"/>
    <w:rsid w:val="087D5A4F"/>
    <w:rsid w:val="08D1141D"/>
    <w:rsid w:val="09130765"/>
    <w:rsid w:val="0B296DE2"/>
    <w:rsid w:val="0B721453"/>
    <w:rsid w:val="0D0126E0"/>
    <w:rsid w:val="0EFD592E"/>
    <w:rsid w:val="0FB5725B"/>
    <w:rsid w:val="0FB7670E"/>
    <w:rsid w:val="10294AA3"/>
    <w:rsid w:val="10E40CA0"/>
    <w:rsid w:val="12584C20"/>
    <w:rsid w:val="136130D9"/>
    <w:rsid w:val="13805E8A"/>
    <w:rsid w:val="13F26F49"/>
    <w:rsid w:val="14762538"/>
    <w:rsid w:val="14D568B5"/>
    <w:rsid w:val="1530409E"/>
    <w:rsid w:val="15800409"/>
    <w:rsid w:val="15AD01BA"/>
    <w:rsid w:val="16AE1C29"/>
    <w:rsid w:val="16B72867"/>
    <w:rsid w:val="173600E6"/>
    <w:rsid w:val="18DD4F7E"/>
    <w:rsid w:val="19544509"/>
    <w:rsid w:val="195B58A2"/>
    <w:rsid w:val="1989465C"/>
    <w:rsid w:val="19CC44B4"/>
    <w:rsid w:val="1A2360C8"/>
    <w:rsid w:val="1B6947A7"/>
    <w:rsid w:val="1CC40373"/>
    <w:rsid w:val="1E085A14"/>
    <w:rsid w:val="1E657D90"/>
    <w:rsid w:val="1ED93E25"/>
    <w:rsid w:val="1FF43DDB"/>
    <w:rsid w:val="20625E24"/>
    <w:rsid w:val="21933AA2"/>
    <w:rsid w:val="22B76993"/>
    <w:rsid w:val="22E07B9F"/>
    <w:rsid w:val="231F5346"/>
    <w:rsid w:val="2333574E"/>
    <w:rsid w:val="25BF356F"/>
    <w:rsid w:val="25DB0C2D"/>
    <w:rsid w:val="267F6210"/>
    <w:rsid w:val="269469E7"/>
    <w:rsid w:val="26EF5299"/>
    <w:rsid w:val="27981585"/>
    <w:rsid w:val="27E149AB"/>
    <w:rsid w:val="27EE0826"/>
    <w:rsid w:val="280F47C0"/>
    <w:rsid w:val="28D76D31"/>
    <w:rsid w:val="2998140D"/>
    <w:rsid w:val="29FC3B14"/>
    <w:rsid w:val="2A056A4F"/>
    <w:rsid w:val="2B11792E"/>
    <w:rsid w:val="2E666BF4"/>
    <w:rsid w:val="2F724BD0"/>
    <w:rsid w:val="2FC5779A"/>
    <w:rsid w:val="306A51FE"/>
    <w:rsid w:val="31C54755"/>
    <w:rsid w:val="31D23053"/>
    <w:rsid w:val="3216608C"/>
    <w:rsid w:val="328F13DA"/>
    <w:rsid w:val="34CE14C6"/>
    <w:rsid w:val="34D84CEC"/>
    <w:rsid w:val="35DC515B"/>
    <w:rsid w:val="37AF5AB7"/>
    <w:rsid w:val="38B038EE"/>
    <w:rsid w:val="39E568DF"/>
    <w:rsid w:val="3A387F18"/>
    <w:rsid w:val="3B1C3371"/>
    <w:rsid w:val="3CAE3A33"/>
    <w:rsid w:val="3CC23198"/>
    <w:rsid w:val="3DDF4815"/>
    <w:rsid w:val="3FE669E5"/>
    <w:rsid w:val="412A3E2C"/>
    <w:rsid w:val="41F32039"/>
    <w:rsid w:val="42C84A21"/>
    <w:rsid w:val="44B33DBE"/>
    <w:rsid w:val="44B70186"/>
    <w:rsid w:val="459C39D0"/>
    <w:rsid w:val="462A54F2"/>
    <w:rsid w:val="467A6FA2"/>
    <w:rsid w:val="486C4718"/>
    <w:rsid w:val="48BC1E8C"/>
    <w:rsid w:val="4A286FFC"/>
    <w:rsid w:val="4A344C53"/>
    <w:rsid w:val="4A6A5207"/>
    <w:rsid w:val="4B3B68BB"/>
    <w:rsid w:val="4B410375"/>
    <w:rsid w:val="4B876203"/>
    <w:rsid w:val="4D6C542D"/>
    <w:rsid w:val="504D156B"/>
    <w:rsid w:val="50F63E28"/>
    <w:rsid w:val="51C55ED2"/>
    <w:rsid w:val="5221007F"/>
    <w:rsid w:val="52926B5A"/>
    <w:rsid w:val="52B7258B"/>
    <w:rsid w:val="52F74B88"/>
    <w:rsid w:val="545C5E51"/>
    <w:rsid w:val="5486175B"/>
    <w:rsid w:val="56A70955"/>
    <w:rsid w:val="57667D24"/>
    <w:rsid w:val="57C67347"/>
    <w:rsid w:val="57CE5BC3"/>
    <w:rsid w:val="5960496F"/>
    <w:rsid w:val="5998493F"/>
    <w:rsid w:val="59B9557B"/>
    <w:rsid w:val="59C5385A"/>
    <w:rsid w:val="5A2D3E44"/>
    <w:rsid w:val="5A3260D4"/>
    <w:rsid w:val="5AD75FB8"/>
    <w:rsid w:val="5AE1516A"/>
    <w:rsid w:val="5B3226FA"/>
    <w:rsid w:val="5B6A3A79"/>
    <w:rsid w:val="5C1A5F7B"/>
    <w:rsid w:val="5D7A3273"/>
    <w:rsid w:val="5E2B4120"/>
    <w:rsid w:val="5F2F1663"/>
    <w:rsid w:val="601675AC"/>
    <w:rsid w:val="60342B61"/>
    <w:rsid w:val="628373EE"/>
    <w:rsid w:val="628D3982"/>
    <w:rsid w:val="62E96122"/>
    <w:rsid w:val="645771F8"/>
    <w:rsid w:val="652341F0"/>
    <w:rsid w:val="65D57404"/>
    <w:rsid w:val="66CC0AF0"/>
    <w:rsid w:val="67CE38BB"/>
    <w:rsid w:val="68246BFD"/>
    <w:rsid w:val="693C3D94"/>
    <w:rsid w:val="69962A8F"/>
    <w:rsid w:val="69F7285D"/>
    <w:rsid w:val="6A3E5143"/>
    <w:rsid w:val="6A54112D"/>
    <w:rsid w:val="6A701C86"/>
    <w:rsid w:val="6A9109B8"/>
    <w:rsid w:val="6AA035AE"/>
    <w:rsid w:val="6BCB034D"/>
    <w:rsid w:val="6C0E1756"/>
    <w:rsid w:val="6C2B2406"/>
    <w:rsid w:val="6D142E51"/>
    <w:rsid w:val="6D1B5A5A"/>
    <w:rsid w:val="6E0F2E14"/>
    <w:rsid w:val="6E71313D"/>
    <w:rsid w:val="6F1E141D"/>
    <w:rsid w:val="6F5354F8"/>
    <w:rsid w:val="70025A76"/>
    <w:rsid w:val="705A724A"/>
    <w:rsid w:val="71D648EC"/>
    <w:rsid w:val="727810B8"/>
    <w:rsid w:val="7293546A"/>
    <w:rsid w:val="72E05B2C"/>
    <w:rsid w:val="740A2BDE"/>
    <w:rsid w:val="751839E0"/>
    <w:rsid w:val="756178E9"/>
    <w:rsid w:val="75A1093B"/>
    <w:rsid w:val="75BE7C69"/>
    <w:rsid w:val="76274F93"/>
    <w:rsid w:val="79670CA0"/>
    <w:rsid w:val="79EB3F2F"/>
    <w:rsid w:val="79FD3C4B"/>
    <w:rsid w:val="7A1D7427"/>
    <w:rsid w:val="7B11789E"/>
    <w:rsid w:val="7D250FF6"/>
    <w:rsid w:val="7D602708"/>
    <w:rsid w:val="7DC94A0A"/>
    <w:rsid w:val="7E604868"/>
    <w:rsid w:val="7E703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249303-6E49-4581-B2D7-13271F0B148A}">
  <ds:schemaRefs/>
</ds:datastoreItem>
</file>