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0"/>
        <w:tabs>
          <w:tab w:val="left" w:pos="142"/>
        </w:tabs>
        <w:rPr>
          <w:rFonts w:ascii="Times New Roman"/>
          <w:sz w:val="20"/>
          <w:lang w:eastAsia="zh-CN"/>
        </w:rPr>
      </w:pPr>
    </w:p>
    <w:p>
      <w:pPr>
        <w:pStyle w:val="20"/>
        <w:rPr>
          <w:rFonts w:ascii="Times New Roman"/>
          <w:sz w:val="20"/>
        </w:rPr>
      </w:pPr>
    </w:p>
    <w:p>
      <w:pPr>
        <w:pStyle w:val="20"/>
        <w:spacing w:before="5"/>
        <w:rPr>
          <w:rFonts w:ascii="Times New Roman"/>
          <w:sz w:val="20"/>
          <w:lang w:eastAsia="zh-CN"/>
        </w:rPr>
      </w:pPr>
    </w:p>
    <w:p>
      <w:pPr>
        <w:pStyle w:val="20"/>
        <w:spacing w:line="960" w:lineRule="exact"/>
        <w:jc w:val="center"/>
        <w:rPr>
          <w:rFonts w:ascii="微软雅黑" w:eastAsia="微软雅黑"/>
          <w:b/>
          <w:sz w:val="52"/>
          <w:szCs w:val="22"/>
          <w:u w:val="single"/>
          <w:lang w:eastAsia="zh-CN"/>
        </w:rPr>
      </w:pPr>
      <w:r>
        <w:rPr>
          <w:rFonts w:hint="eastAsia" w:ascii="微软雅黑" w:eastAsia="微软雅黑"/>
          <w:b/>
          <w:sz w:val="52"/>
          <w:szCs w:val="22"/>
          <w:u w:val="single"/>
          <w:lang w:eastAsia="zh-CN"/>
        </w:rPr>
        <w:t>福建福海创石油化工有限公司</w:t>
      </w:r>
    </w:p>
    <w:p>
      <w:pPr>
        <w:pStyle w:val="20"/>
        <w:spacing w:line="960" w:lineRule="exact"/>
        <w:jc w:val="center"/>
        <w:rPr>
          <w:rFonts w:asciiTheme="minorEastAsia" w:hAnsiTheme="minorEastAsia" w:eastAsiaTheme="minorEastAsia"/>
          <w:b/>
          <w:sz w:val="44"/>
          <w:szCs w:val="44"/>
          <w:u w:val="single"/>
          <w:lang w:eastAsia="zh-CN"/>
        </w:rPr>
      </w:pPr>
    </w:p>
    <w:p>
      <w:pPr>
        <w:jc w:val="center"/>
        <w:rPr>
          <w:rFonts w:asciiTheme="minorEastAsia" w:hAnsiTheme="minorEastAsia" w:eastAsiaTheme="minorEastAsia"/>
          <w:b/>
          <w:bCs/>
          <w:sz w:val="44"/>
          <w:szCs w:val="44"/>
          <w:lang w:eastAsia="zh-CN"/>
        </w:rPr>
      </w:pPr>
      <w:r>
        <w:rPr>
          <w:rFonts w:hint="eastAsia" w:asciiTheme="minorEastAsia" w:hAnsiTheme="minorEastAsia" w:eastAsiaTheme="minorEastAsia"/>
          <w:b/>
          <w:bCs/>
          <w:sz w:val="44"/>
          <w:szCs w:val="44"/>
          <w:lang w:eastAsia="zh-CN"/>
        </w:rPr>
        <w:t>2023年热电油样化验外委分析服务</w:t>
      </w:r>
    </w:p>
    <w:p>
      <w:pPr>
        <w:pStyle w:val="77"/>
        <w:spacing w:line="360" w:lineRule="auto"/>
        <w:jc w:val="center"/>
        <w:rPr>
          <w:rFonts w:hAnsi="宋体"/>
          <w:b/>
          <w:bCs/>
          <w:sz w:val="44"/>
          <w:szCs w:val="44"/>
        </w:rPr>
      </w:pPr>
    </w:p>
    <w:p>
      <w:pPr>
        <w:pStyle w:val="20"/>
        <w:jc w:val="center"/>
        <w:rPr>
          <w:rFonts w:ascii="微软雅黑" w:eastAsia="微软雅黑"/>
          <w:b/>
          <w:sz w:val="72"/>
          <w:szCs w:val="72"/>
          <w:u w:val="single"/>
          <w:lang w:eastAsia="zh-CN"/>
        </w:rPr>
      </w:pPr>
    </w:p>
    <w:p>
      <w:pPr>
        <w:pStyle w:val="20"/>
        <w:jc w:val="center"/>
        <w:rPr>
          <w:rFonts w:ascii="微软雅黑" w:eastAsia="微软雅黑"/>
          <w:b/>
          <w:sz w:val="72"/>
          <w:szCs w:val="72"/>
          <w:u w:val="single"/>
          <w:lang w:eastAsia="zh-CN"/>
        </w:rPr>
      </w:pPr>
    </w:p>
    <w:p>
      <w:pPr>
        <w:pStyle w:val="20"/>
        <w:jc w:val="center"/>
        <w:rPr>
          <w:rFonts w:ascii="微软雅黑" w:eastAsia="微软雅黑"/>
          <w:b/>
          <w:sz w:val="72"/>
          <w:szCs w:val="72"/>
          <w:u w:val="single"/>
          <w:lang w:eastAsia="zh-CN"/>
        </w:rPr>
      </w:pPr>
      <w:r>
        <w:rPr>
          <w:rFonts w:hint="eastAsia" w:ascii="微软雅黑" w:eastAsia="微软雅黑"/>
          <w:b/>
          <w:sz w:val="72"/>
          <w:szCs w:val="72"/>
          <w:u w:val="single"/>
          <w:lang w:eastAsia="zh-CN"/>
        </w:rPr>
        <w:t>比选文件</w:t>
      </w:r>
    </w:p>
    <w:p>
      <w:pPr>
        <w:pStyle w:val="2"/>
        <w:jc w:val="center"/>
        <w:rPr>
          <w:sz w:val="28"/>
          <w:szCs w:val="28"/>
        </w:rPr>
      </w:pPr>
      <w:r>
        <w:rPr>
          <w:rFonts w:hint="eastAsia"/>
          <w:sz w:val="28"/>
          <w:szCs w:val="28"/>
        </w:rPr>
        <w:t>（项目编号：</w:t>
      </w:r>
      <w:r>
        <w:rPr>
          <w:rFonts w:hint="eastAsia"/>
          <w:sz w:val="28"/>
          <w:szCs w:val="28"/>
          <w:u w:val="single"/>
          <w:lang w:eastAsia="zh-CN"/>
        </w:rPr>
        <w:t>FHC-PTCG20221118002</w:t>
      </w:r>
      <w:r>
        <w:rPr>
          <w:rFonts w:hint="eastAsia"/>
          <w:sz w:val="28"/>
          <w:szCs w:val="28"/>
        </w:rPr>
        <w:t>）</w:t>
      </w:r>
    </w:p>
    <w:p>
      <w:pPr>
        <w:pStyle w:val="20"/>
        <w:rPr>
          <w:rFonts w:ascii="微软雅黑"/>
          <w:b/>
          <w:sz w:val="94"/>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0"/>
        <w:rPr>
          <w:rFonts w:ascii="微软雅黑"/>
          <w:b/>
          <w:sz w:val="32"/>
          <w:szCs w:val="32"/>
          <w:lang w:eastAsia="zh-CN"/>
        </w:rPr>
      </w:pPr>
    </w:p>
    <w:p>
      <w:pPr>
        <w:pStyle w:val="2"/>
        <w:jc w:val="center"/>
        <w:rPr>
          <w:rFonts w:ascii="微软雅黑" w:hAnsi="微软雅黑" w:eastAsia="微软雅黑"/>
          <w:b/>
          <w:sz w:val="28"/>
          <w:szCs w:val="28"/>
        </w:rPr>
      </w:pPr>
      <w:r>
        <w:rPr>
          <w:rFonts w:hint="eastAsia" w:ascii="微软雅黑" w:hAnsi="微软雅黑" w:eastAsia="微软雅黑"/>
          <w:b/>
          <w:sz w:val="28"/>
          <w:szCs w:val="28"/>
        </w:rPr>
        <w:t>福建</w:t>
      </w:r>
      <w:r>
        <w:rPr>
          <w:rFonts w:ascii="微软雅黑" w:hAnsi="微软雅黑" w:eastAsia="微软雅黑"/>
          <w:b/>
          <w:sz w:val="28"/>
          <w:szCs w:val="28"/>
        </w:rPr>
        <w:t>福海创石油化工有限公司</w:t>
      </w:r>
      <w:r>
        <w:rPr>
          <w:rFonts w:hint="eastAsia" w:ascii="微软雅黑" w:hAnsi="微软雅黑" w:eastAsia="微软雅黑"/>
          <w:b/>
          <w:sz w:val="28"/>
          <w:szCs w:val="28"/>
        </w:rPr>
        <w:t>编制</w:t>
      </w:r>
    </w:p>
    <w:p>
      <w:pPr>
        <w:spacing w:line="271" w:lineRule="auto"/>
        <w:ind w:right="1889"/>
        <w:rPr>
          <w:rFonts w:ascii="微软雅黑" w:eastAsia="微软雅黑"/>
          <w:b/>
          <w:sz w:val="32"/>
          <w:lang w:eastAsia="zh-CN"/>
        </w:rPr>
      </w:pPr>
      <w:r>
        <w:rPr>
          <w:rFonts w:hint="eastAsia" w:ascii="微软雅黑" w:eastAsia="微软雅黑"/>
          <w:b/>
          <w:w w:val="95"/>
          <w:sz w:val="32"/>
          <w:lang w:eastAsia="zh-CN"/>
        </w:rPr>
        <w:t xml:space="preserve">                                   二〇二</w:t>
      </w:r>
      <w:r>
        <w:rPr>
          <w:rFonts w:hint="eastAsia" w:ascii="微软雅黑" w:eastAsia="微软雅黑"/>
          <w:b/>
          <w:w w:val="95"/>
          <w:sz w:val="32"/>
          <w:lang w:val="en-US" w:eastAsia="zh-CN"/>
        </w:rPr>
        <w:t>二</w:t>
      </w:r>
      <w:r>
        <w:rPr>
          <w:rFonts w:hint="eastAsia" w:ascii="微软雅黑" w:eastAsia="微软雅黑"/>
          <w:b/>
          <w:w w:val="95"/>
          <w:sz w:val="32"/>
          <w:lang w:eastAsia="zh-CN"/>
        </w:rPr>
        <w:t>年十</w:t>
      </w:r>
      <w:r>
        <w:rPr>
          <w:rFonts w:hint="eastAsia" w:ascii="微软雅黑" w:eastAsia="微软雅黑"/>
          <w:b/>
          <w:w w:val="95"/>
          <w:sz w:val="32"/>
          <w:lang w:val="en-US" w:eastAsia="zh-CN"/>
        </w:rPr>
        <w:t>二</w:t>
      </w:r>
      <w:r>
        <w:rPr>
          <w:rFonts w:hint="eastAsia" w:ascii="微软雅黑" w:eastAsia="微软雅黑"/>
          <w:b/>
          <w:w w:val="95"/>
          <w:sz w:val="32"/>
          <w:lang w:eastAsia="zh-CN"/>
        </w:rPr>
        <w:t>月</w:t>
      </w:r>
    </w:p>
    <w:p>
      <w:pPr>
        <w:spacing w:line="271" w:lineRule="auto"/>
        <w:jc w:val="center"/>
        <w:rPr>
          <w:rFonts w:ascii="微软雅黑" w:eastAsia="微软雅黑"/>
          <w:sz w:val="32"/>
          <w:lang w:eastAsia="zh-CN"/>
        </w:rPr>
        <w:sectPr>
          <w:type w:val="continuous"/>
          <w:pgSz w:w="11910" w:h="16840"/>
          <w:pgMar w:top="1600" w:right="1680" w:bottom="280" w:left="1680" w:header="720" w:footer="720" w:gutter="0"/>
          <w:cols w:space="720" w:num="1"/>
        </w:sectPr>
      </w:pPr>
    </w:p>
    <w:p>
      <w:pPr>
        <w:tabs>
          <w:tab w:val="left" w:pos="959"/>
        </w:tabs>
        <w:spacing w:line="395" w:lineRule="exact"/>
        <w:ind w:right="170"/>
        <w:jc w:val="center"/>
        <w:rPr>
          <w:rFonts w:ascii="黑体" w:eastAsia="黑体"/>
          <w:sz w:val="32"/>
          <w:lang w:eastAsia="zh-CN"/>
        </w:rPr>
      </w:pPr>
      <w:r>
        <w:rPr>
          <w:rFonts w:hint="eastAsia" w:ascii="黑体" w:eastAsia="黑体"/>
          <w:sz w:val="32"/>
          <w:lang w:eastAsia="zh-CN"/>
        </w:rPr>
        <w:t>目</w:t>
      </w:r>
      <w:r>
        <w:rPr>
          <w:rFonts w:hint="eastAsia" w:ascii="黑体" w:eastAsia="黑体"/>
          <w:sz w:val="32"/>
          <w:lang w:eastAsia="zh-CN"/>
        </w:rPr>
        <w:tab/>
      </w:r>
      <w:r>
        <w:rPr>
          <w:rFonts w:hint="eastAsia" w:ascii="黑体" w:eastAsia="黑体"/>
          <w:sz w:val="32"/>
          <w:lang w:eastAsia="zh-CN"/>
        </w:rPr>
        <w:t>录</w:t>
      </w:r>
    </w:p>
    <w:p>
      <w:pPr>
        <w:pStyle w:val="20"/>
        <w:rPr>
          <w:rFonts w:ascii="黑体"/>
          <w:sz w:val="20"/>
          <w:lang w:eastAsia="zh-CN"/>
        </w:rPr>
      </w:pPr>
    </w:p>
    <w:p>
      <w:pPr>
        <w:pStyle w:val="20"/>
        <w:rPr>
          <w:rFonts w:ascii="黑体"/>
          <w:sz w:val="20"/>
          <w:lang w:eastAsia="zh-CN"/>
        </w:rPr>
      </w:pPr>
    </w:p>
    <w:p>
      <w:pPr>
        <w:pStyle w:val="20"/>
        <w:spacing w:before="9" w:line="580" w:lineRule="exact"/>
        <w:rPr>
          <w:rFonts w:ascii="黑体"/>
          <w:lang w:eastAsia="zh-CN"/>
        </w:rPr>
      </w:pPr>
    </w:p>
    <w:p>
      <w:pPr>
        <w:tabs>
          <w:tab w:val="left" w:pos="709"/>
        </w:tabs>
        <w:spacing w:line="580" w:lineRule="exact"/>
        <w:rPr>
          <w:sz w:val="24"/>
          <w:szCs w:val="24"/>
          <w:lang w:eastAsia="zh-CN"/>
        </w:rPr>
      </w:pPr>
      <w:r>
        <w:rPr>
          <w:rFonts w:hint="eastAsia"/>
          <w:sz w:val="24"/>
          <w:szCs w:val="24"/>
          <w:lang w:eastAsia="zh-CN"/>
        </w:rPr>
        <w:t xml:space="preserve">    </w:t>
      </w:r>
      <w:r>
        <w:rPr>
          <w:sz w:val="24"/>
          <w:szCs w:val="24"/>
          <w:lang w:eastAsia="zh-CN"/>
        </w:rPr>
        <w:t>第一章</w:t>
      </w:r>
      <w:r>
        <w:rPr>
          <w:sz w:val="24"/>
          <w:szCs w:val="24"/>
          <w:lang w:eastAsia="zh-CN"/>
        </w:rPr>
        <w:tab/>
      </w:r>
      <w:r>
        <w:rPr>
          <w:sz w:val="24"/>
          <w:szCs w:val="24"/>
          <w:lang w:eastAsia="zh-CN"/>
        </w:rPr>
        <w:t xml:space="preserve">比选公告 </w:t>
      </w:r>
      <w:r>
        <w:rPr>
          <w:rFonts w:hint="eastAsia"/>
          <w:sz w:val="24"/>
          <w:szCs w:val="24"/>
          <w:lang w:eastAsia="zh-CN"/>
        </w:rPr>
        <w:t xml:space="preserve">    </w:t>
      </w:r>
    </w:p>
    <w:p>
      <w:pPr>
        <w:tabs>
          <w:tab w:val="left" w:pos="709"/>
        </w:tabs>
        <w:spacing w:line="580" w:lineRule="exact"/>
        <w:ind w:firstLine="480" w:firstLineChars="200"/>
        <w:rPr>
          <w:sz w:val="24"/>
          <w:szCs w:val="24"/>
          <w:lang w:eastAsia="zh-CN"/>
        </w:rPr>
      </w:pPr>
      <w:r>
        <w:rPr>
          <w:sz w:val="24"/>
          <w:szCs w:val="24"/>
          <w:lang w:eastAsia="zh-CN"/>
        </w:rPr>
        <w:t>第二章</w:t>
      </w:r>
      <w:r>
        <w:rPr>
          <w:sz w:val="24"/>
          <w:szCs w:val="24"/>
          <w:lang w:eastAsia="zh-CN"/>
        </w:rPr>
        <w:tab/>
      </w:r>
      <w:r>
        <w:rPr>
          <w:sz w:val="24"/>
          <w:szCs w:val="24"/>
          <w:lang w:eastAsia="zh-CN"/>
        </w:rPr>
        <w:t>比选须知</w:t>
      </w:r>
    </w:p>
    <w:p>
      <w:pPr>
        <w:tabs>
          <w:tab w:val="left" w:pos="709"/>
        </w:tabs>
        <w:spacing w:line="580" w:lineRule="exact"/>
        <w:ind w:firstLine="480" w:firstLineChars="200"/>
        <w:rPr>
          <w:sz w:val="24"/>
          <w:szCs w:val="24"/>
          <w:lang w:eastAsia="zh-CN"/>
        </w:rPr>
      </w:pPr>
      <w:r>
        <w:rPr>
          <w:sz w:val="24"/>
          <w:szCs w:val="24"/>
          <w:lang w:eastAsia="zh-CN"/>
        </w:rPr>
        <w:t>第三章</w:t>
      </w:r>
      <w:r>
        <w:rPr>
          <w:rFonts w:hint="eastAsia"/>
          <w:sz w:val="24"/>
          <w:szCs w:val="24"/>
          <w:lang w:eastAsia="zh-CN"/>
        </w:rPr>
        <w:t xml:space="preserve">  </w:t>
      </w:r>
      <w:r>
        <w:rPr>
          <w:sz w:val="24"/>
          <w:szCs w:val="24"/>
          <w:lang w:eastAsia="zh-CN"/>
        </w:rPr>
        <w:t>参选文件的编制</w:t>
      </w:r>
    </w:p>
    <w:p>
      <w:pPr>
        <w:tabs>
          <w:tab w:val="left" w:pos="709"/>
        </w:tabs>
        <w:spacing w:line="580" w:lineRule="exact"/>
        <w:ind w:firstLine="480" w:firstLineChars="200"/>
        <w:rPr>
          <w:sz w:val="24"/>
          <w:szCs w:val="24"/>
          <w:lang w:eastAsia="zh-CN"/>
        </w:rPr>
      </w:pPr>
      <w:r>
        <w:rPr>
          <w:sz w:val="24"/>
          <w:szCs w:val="24"/>
          <w:lang w:eastAsia="zh-CN"/>
        </w:rPr>
        <w:t>第四章</w:t>
      </w:r>
      <w:r>
        <w:rPr>
          <w:sz w:val="24"/>
          <w:szCs w:val="24"/>
          <w:lang w:eastAsia="zh-CN"/>
        </w:rPr>
        <w:tab/>
      </w:r>
      <w:r>
        <w:rPr>
          <w:sz w:val="24"/>
          <w:szCs w:val="24"/>
          <w:lang w:eastAsia="zh-CN"/>
        </w:rPr>
        <w:t>评比规则</w:t>
      </w:r>
    </w:p>
    <w:p>
      <w:pPr>
        <w:tabs>
          <w:tab w:val="left" w:pos="709"/>
        </w:tabs>
        <w:spacing w:line="580" w:lineRule="exact"/>
        <w:ind w:firstLine="480" w:firstLineChars="200"/>
        <w:rPr>
          <w:sz w:val="24"/>
          <w:szCs w:val="24"/>
          <w:lang w:eastAsia="zh-CN"/>
        </w:rPr>
      </w:pPr>
      <w:r>
        <w:rPr>
          <w:sz w:val="24"/>
          <w:szCs w:val="24"/>
          <w:lang w:eastAsia="zh-CN"/>
        </w:rPr>
        <w:t>第五章</w:t>
      </w:r>
      <w:r>
        <w:rPr>
          <w:sz w:val="24"/>
          <w:szCs w:val="24"/>
          <w:lang w:eastAsia="zh-CN"/>
        </w:rPr>
        <w:tab/>
      </w:r>
      <w:r>
        <w:rPr>
          <w:sz w:val="24"/>
          <w:szCs w:val="24"/>
          <w:lang w:eastAsia="zh-CN"/>
        </w:rPr>
        <w:t>合同授予</w:t>
      </w:r>
    </w:p>
    <w:p>
      <w:pPr>
        <w:tabs>
          <w:tab w:val="left" w:pos="709"/>
        </w:tabs>
        <w:spacing w:line="580" w:lineRule="exact"/>
        <w:ind w:firstLine="480" w:firstLineChars="200"/>
        <w:rPr>
          <w:sz w:val="24"/>
          <w:szCs w:val="24"/>
          <w:lang w:eastAsia="zh-CN"/>
        </w:rPr>
      </w:pPr>
      <w:r>
        <w:rPr>
          <w:sz w:val="24"/>
          <w:szCs w:val="24"/>
          <w:lang w:eastAsia="zh-CN"/>
        </w:rPr>
        <w:t>第六章</w:t>
      </w:r>
      <w:r>
        <w:rPr>
          <w:sz w:val="24"/>
          <w:szCs w:val="24"/>
          <w:lang w:eastAsia="zh-CN"/>
        </w:rPr>
        <w:tab/>
      </w:r>
      <w:r>
        <w:rPr>
          <w:sz w:val="24"/>
          <w:szCs w:val="24"/>
          <w:lang w:eastAsia="zh-CN"/>
        </w:rPr>
        <w:t>中选后相关履约要求</w:t>
      </w:r>
    </w:p>
    <w:p>
      <w:pPr>
        <w:tabs>
          <w:tab w:val="left" w:pos="709"/>
        </w:tabs>
        <w:spacing w:line="580" w:lineRule="exact"/>
        <w:ind w:firstLine="480" w:firstLineChars="200"/>
        <w:rPr>
          <w:sz w:val="24"/>
          <w:szCs w:val="24"/>
          <w:lang w:eastAsia="zh-CN"/>
        </w:rPr>
      </w:pPr>
      <w:r>
        <w:rPr>
          <w:sz w:val="24"/>
          <w:szCs w:val="24"/>
          <w:lang w:eastAsia="zh-CN"/>
        </w:rPr>
        <w:t>第七章</w:t>
      </w:r>
      <w:r>
        <w:rPr>
          <w:sz w:val="24"/>
          <w:szCs w:val="24"/>
          <w:lang w:eastAsia="zh-CN"/>
        </w:rPr>
        <w:tab/>
      </w:r>
      <w:r>
        <w:rPr>
          <w:sz w:val="24"/>
          <w:szCs w:val="24"/>
          <w:lang w:eastAsia="zh-CN"/>
        </w:rPr>
        <w:t>其它</w:t>
      </w: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360" w:lineRule="auto"/>
        <w:ind w:firstLine="480" w:firstLineChars="200"/>
        <w:rPr>
          <w:sz w:val="24"/>
          <w:szCs w:val="24"/>
          <w:lang w:eastAsia="zh-CN"/>
        </w:rPr>
      </w:pPr>
    </w:p>
    <w:p>
      <w:pPr>
        <w:tabs>
          <w:tab w:val="left" w:pos="709"/>
        </w:tabs>
        <w:spacing w:line="620" w:lineRule="exact"/>
        <w:ind w:firstLine="480" w:firstLineChars="200"/>
        <w:rPr>
          <w:sz w:val="24"/>
          <w:szCs w:val="24"/>
          <w:lang w:eastAsia="zh-CN"/>
        </w:rPr>
      </w:pPr>
      <w:r>
        <w:rPr>
          <w:sz w:val="24"/>
          <w:szCs w:val="24"/>
          <w:lang w:eastAsia="zh-CN"/>
        </w:rPr>
        <w:t>附件一</w:t>
      </w:r>
      <w:r>
        <w:rPr>
          <w:rFonts w:hint="eastAsia"/>
          <w:sz w:val="24"/>
          <w:szCs w:val="24"/>
          <w:lang w:eastAsia="zh-CN"/>
        </w:rPr>
        <w:t>：合同条款</w:t>
      </w:r>
    </w:p>
    <w:p>
      <w:pPr>
        <w:tabs>
          <w:tab w:val="left" w:pos="709"/>
        </w:tabs>
        <w:spacing w:line="620" w:lineRule="exact"/>
        <w:ind w:firstLine="480" w:firstLineChars="200"/>
        <w:rPr>
          <w:sz w:val="24"/>
          <w:szCs w:val="24"/>
          <w:lang w:eastAsia="zh-CN"/>
        </w:rPr>
      </w:pPr>
      <w:r>
        <w:rPr>
          <w:sz w:val="24"/>
          <w:szCs w:val="24"/>
          <w:lang w:eastAsia="zh-CN"/>
        </w:rPr>
        <w:t>附件二：参选文件（范本）</w:t>
      </w:r>
    </w:p>
    <w:p>
      <w:pPr>
        <w:spacing w:line="620" w:lineRule="exact"/>
        <w:ind w:firstLine="480" w:firstLineChars="200"/>
        <w:rPr>
          <w:rFonts w:ascii="Times New Roman" w:hAnsi="Times New Roman" w:cs="Times New Roman"/>
          <w:sz w:val="24"/>
          <w:szCs w:val="24"/>
          <w:lang w:eastAsia="zh-CN"/>
        </w:rPr>
      </w:pPr>
      <w:r>
        <w:rPr>
          <w:rFonts w:hint="eastAsia"/>
          <w:sz w:val="24"/>
          <w:szCs w:val="24"/>
          <w:lang w:eastAsia="zh-CN"/>
        </w:rPr>
        <w:t>附件三：</w:t>
      </w:r>
      <w:r>
        <w:rPr>
          <w:rFonts w:hint="eastAsia" w:ascii="Times New Roman" w:hAnsi="Times New Roman" w:cs="Times New Roman"/>
          <w:sz w:val="24"/>
          <w:szCs w:val="24"/>
          <w:lang w:eastAsia="zh-CN"/>
        </w:rPr>
        <w:t>商务报价函</w:t>
      </w:r>
    </w:p>
    <w:p>
      <w:pPr>
        <w:pStyle w:val="2"/>
        <w:spacing w:line="620" w:lineRule="exact"/>
        <w:rPr>
          <w:sz w:val="24"/>
          <w:szCs w:val="24"/>
        </w:rPr>
      </w:pPr>
    </w:p>
    <w:p>
      <w:pPr>
        <w:pStyle w:val="2"/>
        <w:spacing w:line="480" w:lineRule="exact"/>
        <w:rPr>
          <w:sz w:val="24"/>
          <w:szCs w:val="24"/>
        </w:rPr>
      </w:pPr>
    </w:p>
    <w:p>
      <w:pPr>
        <w:pStyle w:val="2"/>
        <w:spacing w:line="480" w:lineRule="exact"/>
        <w:sectPr>
          <w:footerReference r:id="rId3" w:type="default"/>
          <w:pgSz w:w="11910" w:h="16840"/>
          <w:pgMar w:top="1480" w:right="1340" w:bottom="740" w:left="1680" w:header="0" w:footer="551" w:gutter="0"/>
          <w:pgNumType w:start="1"/>
          <w:cols w:space="720" w:num="1"/>
        </w:sectPr>
      </w:pPr>
      <w:r>
        <w:rPr>
          <w:rFonts w:hint="eastAsia"/>
        </w:rPr>
        <w:t xml:space="preserve"> </w:t>
      </w:r>
    </w:p>
    <w:p>
      <w:pPr>
        <w:pStyle w:val="74"/>
        <w:keepNext w:val="0"/>
        <w:keepLines w:val="0"/>
        <w:pageBreakBefore w:val="0"/>
        <w:widowControl w:val="0"/>
        <w:numPr>
          <w:ilvl w:val="0"/>
          <w:numId w:val="0"/>
        </w:numPr>
        <w:tabs>
          <w:tab w:val="left" w:pos="1272"/>
        </w:tabs>
        <w:kinsoku/>
        <w:wordWrap/>
        <w:overflowPunct/>
        <w:topLinePunct w:val="0"/>
        <w:bidi w:val="0"/>
        <w:snapToGrid/>
        <w:spacing w:before="0" w:line="360" w:lineRule="auto"/>
        <w:ind w:leftChars="0" w:firstLine="530" w:firstLineChars="200"/>
        <w:jc w:val="center"/>
        <w:rPr>
          <w:b/>
          <w:w w:val="95"/>
          <w:sz w:val="28"/>
          <w:lang w:eastAsia="zh-CN"/>
        </w:rPr>
      </w:pPr>
      <w:r>
        <w:rPr>
          <w:rFonts w:hint="eastAsia"/>
          <w:b/>
          <w:spacing w:val="-1"/>
          <w:w w:val="95"/>
          <w:sz w:val="28"/>
          <w:lang w:val="en-US" w:eastAsia="zh-CN"/>
        </w:rPr>
        <w:t xml:space="preserve">第一章 </w:t>
      </w:r>
      <w:r>
        <w:rPr>
          <w:b/>
          <w:spacing w:val="-1"/>
          <w:w w:val="95"/>
          <w:sz w:val="28"/>
          <w:lang w:eastAsia="zh-CN"/>
        </w:rPr>
        <w:t>比选公</w:t>
      </w:r>
      <w:r>
        <w:rPr>
          <w:b/>
          <w:w w:val="95"/>
          <w:sz w:val="28"/>
          <w:lang w:eastAsia="zh-CN"/>
        </w:rPr>
        <w:t>告</w:t>
      </w:r>
    </w:p>
    <w:p>
      <w:pPr>
        <w:keepNext w:val="0"/>
        <w:keepLines w:val="0"/>
        <w:pageBreakBefore w:val="0"/>
        <w:widowControl w:val="0"/>
        <w:kinsoku/>
        <w:wordWrap/>
        <w:overflowPunct/>
        <w:topLinePunct w:val="0"/>
        <w:bidi w:val="0"/>
        <w:snapToGrid/>
        <w:spacing w:line="360" w:lineRule="auto"/>
        <w:ind w:left="0" w:leftChars="0" w:right="0" w:firstLine="480" w:firstLineChars="200"/>
        <w:rPr>
          <w:rFonts w:asciiTheme="minorEastAsia" w:hAnsiTheme="minorEastAsia" w:eastAsiaTheme="minorEastAsia"/>
          <w:bCs/>
          <w:spacing w:val="-2"/>
          <w:sz w:val="24"/>
          <w:szCs w:val="24"/>
          <w:lang w:eastAsia="zh-CN"/>
        </w:rPr>
      </w:pPr>
      <w:r>
        <w:rPr>
          <w:rFonts w:hint="eastAsia" w:asciiTheme="minorEastAsia" w:hAnsiTheme="minorEastAsia" w:eastAsiaTheme="minorEastAsia"/>
          <w:sz w:val="24"/>
          <w:szCs w:val="24"/>
          <w:lang w:eastAsia="zh-CN"/>
        </w:rPr>
        <w:t>福建福海创石油化工有限公司</w:t>
      </w:r>
      <w:r>
        <w:rPr>
          <w:rFonts w:asciiTheme="minorEastAsia" w:hAnsiTheme="minorEastAsia" w:eastAsiaTheme="minorEastAsia"/>
          <w:sz w:val="24"/>
          <w:szCs w:val="24"/>
          <w:lang w:eastAsia="zh-CN"/>
        </w:rPr>
        <w:t>拟对本公司</w:t>
      </w:r>
      <w:r>
        <w:rPr>
          <w:rFonts w:hint="eastAsia" w:asciiTheme="minorEastAsia" w:hAnsiTheme="minorEastAsia" w:eastAsiaTheme="minorEastAsia"/>
          <w:sz w:val="24"/>
          <w:szCs w:val="24"/>
          <w:lang w:eastAsia="zh-CN"/>
        </w:rPr>
        <w:t>“2023年热电油样化验外委分析服务</w:t>
      </w:r>
      <w:r>
        <w:rPr>
          <w:rFonts w:hint="eastAsia" w:asciiTheme="minorEastAsia" w:hAnsiTheme="minorEastAsia" w:eastAsiaTheme="minorEastAsia"/>
          <w:bCs/>
          <w:sz w:val="24"/>
          <w:szCs w:val="24"/>
          <w:lang w:eastAsia="zh-CN"/>
        </w:rPr>
        <w:t>（</w:t>
      </w:r>
      <w:r>
        <w:rPr>
          <w:rFonts w:hint="eastAsia" w:asciiTheme="minorEastAsia" w:hAnsiTheme="minorEastAsia" w:eastAsiaTheme="minorEastAsia"/>
          <w:sz w:val="24"/>
          <w:szCs w:val="24"/>
          <w:lang w:eastAsia="zh-CN"/>
        </w:rPr>
        <w:t>项目编号：</w:t>
      </w:r>
      <w:r>
        <w:rPr>
          <w:rFonts w:hint="eastAsia" w:asciiTheme="minorEastAsia" w:hAnsiTheme="minorEastAsia" w:eastAsiaTheme="minorEastAsia"/>
          <w:sz w:val="24"/>
          <w:szCs w:val="24"/>
          <w:u w:val="single"/>
          <w:lang w:eastAsia="zh-CN"/>
        </w:rPr>
        <w:t>FHC-PTCG20221118002</w:t>
      </w:r>
      <w:r>
        <w:rPr>
          <w:rFonts w:hint="eastAsia" w:asciiTheme="minorEastAsia" w:hAnsiTheme="minorEastAsia" w:eastAsiaTheme="minorEastAsia"/>
          <w:sz w:val="24"/>
          <w:szCs w:val="24"/>
          <w:lang w:eastAsia="zh-CN"/>
        </w:rPr>
        <w:t>）”</w:t>
      </w:r>
      <w:r>
        <w:rPr>
          <w:rFonts w:hint="eastAsia" w:asciiTheme="minorEastAsia" w:hAnsiTheme="minorEastAsia" w:eastAsiaTheme="minorEastAsia"/>
          <w:bCs/>
          <w:sz w:val="24"/>
          <w:szCs w:val="24"/>
          <w:lang w:eastAsia="zh-CN"/>
        </w:rPr>
        <w:t>进行国内公开比选，</w:t>
      </w:r>
      <w:r>
        <w:rPr>
          <w:rFonts w:hint="eastAsia" w:asciiTheme="minorEastAsia" w:hAnsiTheme="minorEastAsia" w:eastAsiaTheme="minorEastAsia"/>
          <w:bCs/>
          <w:spacing w:val="-2"/>
          <w:sz w:val="24"/>
          <w:szCs w:val="24"/>
          <w:lang w:eastAsia="zh-CN"/>
        </w:rPr>
        <w:t>欢迎国内符合条件的供应商积极参选。</w:t>
      </w:r>
    </w:p>
    <w:p>
      <w:pPr>
        <w:pStyle w:val="2"/>
        <w:keepNext w:val="0"/>
        <w:keepLines w:val="0"/>
        <w:pageBreakBefore w:val="0"/>
        <w:widowControl w:val="0"/>
        <w:numPr>
          <w:ilvl w:val="0"/>
          <w:numId w:val="0"/>
        </w:numPr>
        <w:kinsoku/>
        <w:wordWrap/>
        <w:overflowPunct/>
        <w:topLinePunct w:val="0"/>
        <w:bidi w:val="0"/>
        <w:snapToGrid/>
        <w:spacing w:line="360" w:lineRule="auto"/>
        <w:ind w:leftChars="0" w:right="0" w:rightChars="0" w:firstLine="482" w:firstLineChars="200"/>
        <w:rPr>
          <w:rFonts w:asciiTheme="minorEastAsia" w:hAnsiTheme="minorEastAsia" w:eastAsiaTheme="minorEastAsia"/>
          <w:b/>
          <w:bCs/>
          <w:sz w:val="24"/>
          <w:szCs w:val="24"/>
        </w:rPr>
      </w:pPr>
      <w:r>
        <w:rPr>
          <w:rFonts w:hint="eastAsia" w:asciiTheme="minorEastAsia" w:hAnsiTheme="minorEastAsia" w:eastAsiaTheme="minorEastAsia"/>
          <w:b/>
          <w:bCs/>
          <w:sz w:val="24"/>
          <w:szCs w:val="24"/>
          <w:lang w:val="en-US" w:eastAsia="zh-CN"/>
        </w:rPr>
        <w:t>一、</w:t>
      </w:r>
      <w:r>
        <w:rPr>
          <w:rFonts w:hint="eastAsia" w:asciiTheme="minorEastAsia" w:hAnsiTheme="minorEastAsia" w:eastAsiaTheme="minorEastAsia"/>
          <w:b/>
          <w:bCs/>
          <w:sz w:val="24"/>
          <w:szCs w:val="24"/>
        </w:rPr>
        <w:t>项目概况</w:t>
      </w:r>
    </w:p>
    <w:p>
      <w:pPr>
        <w:pStyle w:val="2"/>
        <w:keepNext w:val="0"/>
        <w:keepLines w:val="0"/>
        <w:pageBreakBefore w:val="0"/>
        <w:widowControl w:val="0"/>
        <w:numPr>
          <w:ilvl w:val="0"/>
          <w:numId w:val="0"/>
        </w:numPr>
        <w:kinsoku/>
        <w:wordWrap/>
        <w:overflowPunct/>
        <w:topLinePunct w:val="0"/>
        <w:bidi w:val="0"/>
        <w:snapToGrid/>
        <w:spacing w:line="360" w:lineRule="auto"/>
        <w:ind w:leftChars="0" w:right="0" w:rightChars="0" w:firstLine="480" w:firstLineChars="200"/>
        <w:rPr>
          <w:rFonts w:asciiTheme="minorEastAsia" w:hAnsiTheme="minorEastAsia" w:eastAsiaTheme="minorEastAsia"/>
          <w:bCs/>
          <w:sz w:val="24"/>
          <w:szCs w:val="24"/>
        </w:rPr>
      </w:pP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项目名称：</w:t>
      </w:r>
      <w:r>
        <w:rPr>
          <w:rFonts w:hint="eastAsia" w:asciiTheme="minorEastAsia" w:hAnsiTheme="minorEastAsia" w:eastAsiaTheme="minorEastAsia"/>
          <w:sz w:val="24"/>
          <w:szCs w:val="24"/>
          <w:lang w:eastAsia="zh-CN"/>
        </w:rPr>
        <w:t>2023年热电油样化验外委分析服务</w:t>
      </w:r>
    </w:p>
    <w:p>
      <w:pPr>
        <w:pStyle w:val="2"/>
        <w:keepNext w:val="0"/>
        <w:keepLines w:val="0"/>
        <w:pageBreakBefore w:val="0"/>
        <w:widowControl w:val="0"/>
        <w:numPr>
          <w:ilvl w:val="0"/>
          <w:numId w:val="0"/>
        </w:numPr>
        <w:kinsoku/>
        <w:wordWrap/>
        <w:overflowPunct/>
        <w:topLinePunct w:val="0"/>
        <w:bidi w:val="0"/>
        <w:snapToGrid/>
        <w:spacing w:line="360" w:lineRule="auto"/>
        <w:ind w:leftChars="0" w:right="0" w:rightChars="0" w:firstLine="480" w:firstLineChars="200"/>
        <w:rPr>
          <w:rFonts w:hint="eastAsia" w:asciiTheme="minorEastAsia" w:hAnsiTheme="minorEastAsia" w:eastAsiaTheme="minorEastAsia"/>
          <w:sz w:val="24"/>
          <w:szCs w:val="24"/>
        </w:rPr>
      </w:pPr>
      <w:r>
        <w:rPr>
          <w:rFonts w:hint="eastAsia" w:asciiTheme="minorEastAsia" w:hAnsiTheme="minorEastAsia" w:eastAsiaTheme="minorEastAsia"/>
          <w:bCs/>
          <w:sz w:val="24"/>
          <w:szCs w:val="24"/>
          <w:lang w:val="en-US" w:eastAsia="zh-CN"/>
        </w:rPr>
        <w:t>2.</w:t>
      </w:r>
      <w:r>
        <w:rPr>
          <w:rFonts w:hint="eastAsia" w:asciiTheme="minorEastAsia" w:hAnsiTheme="minorEastAsia" w:eastAsiaTheme="minorEastAsia"/>
          <w:bCs/>
          <w:sz w:val="24"/>
          <w:szCs w:val="24"/>
        </w:rPr>
        <w:t>比选控制价：</w:t>
      </w:r>
      <w:r>
        <w:rPr>
          <w:rFonts w:hint="eastAsia" w:asciiTheme="minorEastAsia" w:hAnsiTheme="minorEastAsia" w:eastAsiaTheme="minorEastAsia"/>
          <w:bCs/>
          <w:sz w:val="24"/>
          <w:szCs w:val="24"/>
          <w:lang w:val="en-US" w:eastAsia="zh-CN"/>
        </w:rPr>
        <w:t>3</w:t>
      </w:r>
      <w:r>
        <w:rPr>
          <w:rFonts w:hint="eastAsia" w:asciiTheme="minorEastAsia" w:hAnsiTheme="minorEastAsia" w:eastAsiaTheme="minorEastAsia"/>
          <w:bCs/>
          <w:sz w:val="24"/>
          <w:szCs w:val="24"/>
        </w:rPr>
        <w:t>5,000</w:t>
      </w:r>
      <w:r>
        <w:rPr>
          <w:rFonts w:hint="eastAsia" w:asciiTheme="minorEastAsia" w:hAnsiTheme="minorEastAsia" w:eastAsiaTheme="minorEastAsia"/>
          <w:sz w:val="24"/>
          <w:szCs w:val="24"/>
        </w:rPr>
        <w:t>.00</w:t>
      </w:r>
      <w:r>
        <w:rPr>
          <w:rFonts w:hint="eastAsia" w:asciiTheme="minorEastAsia" w:hAnsiTheme="minorEastAsia" w:eastAsiaTheme="minorEastAsia"/>
          <w:bCs/>
          <w:sz w:val="24"/>
          <w:szCs w:val="24"/>
        </w:rPr>
        <w:t>元</w:t>
      </w:r>
      <w:r>
        <w:rPr>
          <w:rFonts w:hint="eastAsia" w:asciiTheme="minorEastAsia" w:hAnsiTheme="minorEastAsia" w:eastAsiaTheme="minorEastAsia"/>
          <w:bCs/>
          <w:sz w:val="24"/>
          <w:szCs w:val="24"/>
          <w:lang w:eastAsia="zh-CN"/>
        </w:rPr>
        <w:t>（</w:t>
      </w:r>
      <w:r>
        <w:rPr>
          <w:rFonts w:hint="eastAsia" w:asciiTheme="minorEastAsia" w:hAnsiTheme="minorEastAsia" w:eastAsiaTheme="minorEastAsia"/>
          <w:bCs/>
          <w:sz w:val="24"/>
          <w:szCs w:val="24"/>
          <w:lang w:val="en-US" w:eastAsia="zh-CN"/>
        </w:rPr>
        <w:t>含税）</w:t>
      </w:r>
      <w:r>
        <w:rPr>
          <w:rFonts w:hint="eastAsia" w:asciiTheme="minorEastAsia" w:hAnsiTheme="minorEastAsia" w:eastAsiaTheme="minorEastAsia"/>
          <w:sz w:val="24"/>
          <w:szCs w:val="24"/>
        </w:rPr>
        <w:t>。</w:t>
      </w:r>
    </w:p>
    <w:p>
      <w:pPr>
        <w:pStyle w:val="2"/>
        <w:keepNext w:val="0"/>
        <w:keepLines w:val="0"/>
        <w:pageBreakBefore w:val="0"/>
        <w:widowControl w:val="0"/>
        <w:numPr>
          <w:ilvl w:val="0"/>
          <w:numId w:val="0"/>
        </w:numPr>
        <w:kinsoku/>
        <w:wordWrap/>
        <w:overflowPunct/>
        <w:topLinePunct w:val="0"/>
        <w:bidi w:val="0"/>
        <w:snapToGrid/>
        <w:spacing w:line="360" w:lineRule="auto"/>
        <w:ind w:leftChars="0" w:right="0" w:rightChars="0" w:firstLine="480" w:firstLineChars="200"/>
        <w:rPr>
          <w:rFonts w:hint="eastAsia"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3.合同期：1年。</w:t>
      </w:r>
    </w:p>
    <w:p>
      <w:pPr>
        <w:pStyle w:val="2"/>
        <w:keepNext w:val="0"/>
        <w:keepLines w:val="0"/>
        <w:pageBreakBefore w:val="0"/>
        <w:widowControl w:val="0"/>
        <w:numPr>
          <w:ilvl w:val="0"/>
          <w:numId w:val="0"/>
        </w:numPr>
        <w:kinsoku/>
        <w:wordWrap/>
        <w:overflowPunct/>
        <w:topLinePunct w:val="0"/>
        <w:bidi w:val="0"/>
        <w:snapToGrid/>
        <w:spacing w:line="360" w:lineRule="auto"/>
        <w:ind w:leftChars="0" w:right="0" w:rightChars="0" w:firstLine="480" w:firstLineChars="200"/>
        <w:rPr>
          <w:rFonts w:hint="default" w:asciiTheme="minorEastAsia" w:hAnsiTheme="minorEastAsia" w:eastAsiaTheme="minorEastAsia"/>
          <w:sz w:val="24"/>
          <w:szCs w:val="24"/>
          <w:lang w:val="en-US" w:eastAsia="zh-CN"/>
        </w:rPr>
      </w:pPr>
      <w:r>
        <w:rPr>
          <w:rFonts w:hint="eastAsia" w:asciiTheme="minorEastAsia" w:hAnsiTheme="minorEastAsia" w:eastAsiaTheme="minorEastAsia"/>
          <w:sz w:val="24"/>
          <w:szCs w:val="24"/>
          <w:lang w:val="en-US" w:eastAsia="zh-CN"/>
        </w:rPr>
        <w:t>4.服务内容：详见附件商务报价清单。</w:t>
      </w:r>
    </w:p>
    <w:p>
      <w:pPr>
        <w:pStyle w:val="2"/>
        <w:keepNext w:val="0"/>
        <w:keepLines w:val="0"/>
        <w:pageBreakBefore w:val="0"/>
        <w:widowControl w:val="0"/>
        <w:numPr>
          <w:ilvl w:val="0"/>
          <w:numId w:val="0"/>
        </w:numPr>
        <w:kinsoku/>
        <w:wordWrap/>
        <w:overflowPunct/>
        <w:topLinePunct w:val="0"/>
        <w:bidi w:val="0"/>
        <w:spacing w:line="360" w:lineRule="auto"/>
        <w:ind w:leftChars="200" w:right="0" w:rightChars="0"/>
        <w:rPr>
          <w:rFonts w:asciiTheme="minorEastAsia" w:hAnsiTheme="minorEastAsia" w:eastAsiaTheme="minorEastAsia"/>
          <w:b/>
          <w:bCs w:val="0"/>
          <w:sz w:val="24"/>
          <w:szCs w:val="24"/>
        </w:rPr>
      </w:pPr>
      <w:r>
        <w:rPr>
          <w:rFonts w:hint="eastAsia" w:asciiTheme="minorEastAsia" w:hAnsiTheme="minorEastAsia" w:eastAsiaTheme="minorEastAsia"/>
          <w:b/>
          <w:bCs w:val="0"/>
          <w:sz w:val="24"/>
          <w:szCs w:val="24"/>
          <w:lang w:val="en-US" w:eastAsia="zh-CN"/>
        </w:rPr>
        <w:t>二、</w:t>
      </w:r>
      <w:r>
        <w:rPr>
          <w:rFonts w:hint="eastAsia" w:asciiTheme="minorEastAsia" w:hAnsiTheme="minorEastAsia" w:eastAsiaTheme="minorEastAsia"/>
          <w:b/>
          <w:bCs w:val="0"/>
          <w:sz w:val="24"/>
          <w:szCs w:val="24"/>
        </w:rPr>
        <w:t>参选人资格要求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1.参选人必须具备有效的企业法人营业执照。</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3.与比选人无诉讼纠纷。</w:t>
      </w:r>
    </w:p>
    <w:p>
      <w:pPr>
        <w:pStyle w:val="2"/>
        <w:keepNext w:val="0"/>
        <w:keepLines w:val="0"/>
        <w:pageBreakBefore w:val="0"/>
        <w:widowControl w:val="0"/>
        <w:kinsoku/>
        <w:wordWrap/>
        <w:overflowPunct/>
        <w:topLinePunct w:val="0"/>
        <w:bidi w:val="0"/>
        <w:spacing w:line="360" w:lineRule="auto"/>
        <w:ind w:left="0" w:leftChars="0" w:right="0" w:firstLine="480" w:firstLineChars="200"/>
        <w:rPr>
          <w:rFonts w:asciiTheme="minorEastAsia" w:hAnsiTheme="minorEastAsia" w:eastAsiaTheme="minorEastAsia"/>
          <w:bCs/>
          <w:color w:val="000000" w:themeColor="text1"/>
          <w:sz w:val="24"/>
          <w:szCs w:val="24"/>
          <w:lang w:eastAsia="zh-CN"/>
        </w:rPr>
      </w:pPr>
      <w:r>
        <w:rPr>
          <w:rFonts w:hint="eastAsia" w:asciiTheme="minorEastAsia" w:hAnsiTheme="minorEastAsia" w:eastAsiaTheme="minorEastAsia"/>
          <w:sz w:val="24"/>
          <w:szCs w:val="24"/>
          <w:lang w:val="en-US" w:eastAsia="zh-CN"/>
        </w:rPr>
        <w:t>4.</w:t>
      </w:r>
      <w:r>
        <w:rPr>
          <w:rFonts w:hint="eastAsia" w:asciiTheme="minorEastAsia" w:hAnsiTheme="minorEastAsia" w:eastAsiaTheme="minorEastAsia"/>
          <w:sz w:val="24"/>
          <w:szCs w:val="24"/>
        </w:rPr>
        <w:t>参选单位必须</w:t>
      </w:r>
      <w:r>
        <w:rPr>
          <w:rFonts w:hint="eastAsia" w:asciiTheme="minorEastAsia" w:hAnsiTheme="minorEastAsia" w:eastAsiaTheme="minorEastAsia"/>
          <w:snapToGrid w:val="0"/>
          <w:sz w:val="24"/>
          <w:szCs w:val="24"/>
        </w:rPr>
        <w:t>具有CMA检验检测机构资质认证书；CNAS中国合格评定国家认可委员会实验室认可证书</w:t>
      </w:r>
      <w:r>
        <w:rPr>
          <w:rFonts w:hint="eastAsia" w:cs="微软雅黑"/>
          <w:sz w:val="24"/>
        </w:rPr>
        <w:t>。</w:t>
      </w:r>
    </w:p>
    <w:p>
      <w:pPr>
        <w:pStyle w:val="2"/>
        <w:keepNext w:val="0"/>
        <w:keepLines w:val="0"/>
        <w:pageBreakBefore w:val="0"/>
        <w:widowControl w:val="0"/>
        <w:kinsoku/>
        <w:wordWrap/>
        <w:overflowPunct/>
        <w:topLinePunct w:val="0"/>
        <w:bidi w:val="0"/>
        <w:spacing w:line="360" w:lineRule="auto"/>
        <w:ind w:left="0" w:leftChars="0" w:right="0" w:firstLine="482" w:firstLineChars="200"/>
        <w:rPr>
          <w:rFonts w:asciiTheme="minorEastAsia" w:hAnsiTheme="minorEastAsia" w:eastAsiaTheme="minorEastAsia"/>
          <w:b/>
          <w:bCs/>
          <w:sz w:val="24"/>
          <w:szCs w:val="24"/>
        </w:rPr>
      </w:pPr>
      <w:r>
        <w:rPr>
          <w:rFonts w:hint="eastAsia" w:asciiTheme="minorEastAsia" w:hAnsiTheme="minorEastAsia" w:eastAsiaTheme="minorEastAsia"/>
          <w:b/>
          <w:bCs/>
          <w:sz w:val="24"/>
          <w:szCs w:val="24"/>
        </w:rPr>
        <w:t>三、获取比选文件</w:t>
      </w:r>
    </w:p>
    <w:p>
      <w:pPr>
        <w:pStyle w:val="2"/>
        <w:keepNext w:val="0"/>
        <w:keepLines w:val="0"/>
        <w:pageBreakBefore w:val="0"/>
        <w:widowControl w:val="0"/>
        <w:numPr>
          <w:ilvl w:val="0"/>
          <w:numId w:val="0"/>
        </w:numPr>
        <w:kinsoku/>
        <w:wordWrap/>
        <w:overflowPunct/>
        <w:topLinePunct w:val="0"/>
        <w:bidi w:val="0"/>
        <w:spacing w:line="360" w:lineRule="auto"/>
        <w:ind w:leftChars="200" w:right="0" w:rightChars="0"/>
        <w:rPr>
          <w:rFonts w:asciiTheme="minorEastAsia" w:hAnsiTheme="minorEastAsia" w:eastAsiaTheme="minorEastAsia"/>
          <w:sz w:val="24"/>
          <w:szCs w:val="24"/>
        </w:rPr>
      </w:pPr>
      <w:r>
        <w:rPr>
          <w:rFonts w:hint="eastAsia" w:asciiTheme="minorEastAsia" w:hAnsiTheme="minorEastAsia" w:eastAsiaTheme="minorEastAsia"/>
          <w:sz w:val="24"/>
          <w:szCs w:val="24"/>
          <w:lang w:val="en-US" w:eastAsia="zh-CN"/>
        </w:rPr>
        <w:t>1.</w:t>
      </w:r>
      <w:r>
        <w:rPr>
          <w:rFonts w:hint="eastAsia" w:asciiTheme="minorEastAsia" w:hAnsiTheme="minorEastAsia" w:eastAsiaTheme="minorEastAsia"/>
          <w:sz w:val="24"/>
          <w:szCs w:val="24"/>
        </w:rPr>
        <w:t>报名时间：202</w:t>
      </w:r>
      <w:r>
        <w:rPr>
          <w:rFonts w:hint="eastAsia" w:asciiTheme="minorEastAsia" w:hAnsiTheme="minorEastAsia" w:eastAsiaTheme="minorEastAsia"/>
          <w:sz w:val="24"/>
          <w:szCs w:val="24"/>
          <w:lang w:val="en-US" w:eastAsia="zh-CN"/>
        </w:rPr>
        <w:t>2</w:t>
      </w:r>
      <w:r>
        <w:rPr>
          <w:rFonts w:hint="eastAsia" w:asciiTheme="minorEastAsia" w:hAnsiTheme="minorEastAsia" w:eastAsiaTheme="minorEastAsia"/>
          <w:sz w:val="24"/>
          <w:szCs w:val="24"/>
        </w:rPr>
        <w:t>年</w:t>
      </w:r>
      <w:r>
        <w:rPr>
          <w:rFonts w:hint="eastAsia" w:asciiTheme="minorEastAsia" w:hAnsiTheme="minorEastAsia" w:eastAsiaTheme="minorEastAsia"/>
          <w:sz w:val="24"/>
          <w:szCs w:val="24"/>
          <w:lang w:val="en-US" w:eastAsia="zh-CN"/>
        </w:rPr>
        <w:t>12</w:t>
      </w:r>
      <w:r>
        <w:rPr>
          <w:rFonts w:hint="eastAsia" w:asciiTheme="minorEastAsia" w:hAnsiTheme="minorEastAsia" w:eastAsiaTheme="minorEastAsia"/>
          <w:sz w:val="24"/>
          <w:szCs w:val="24"/>
        </w:rPr>
        <w:t>月</w:t>
      </w:r>
      <w:r>
        <w:rPr>
          <w:rFonts w:hint="eastAsia" w:asciiTheme="minorEastAsia" w:hAnsiTheme="minorEastAsia" w:eastAsiaTheme="minorEastAsia"/>
          <w:sz w:val="24"/>
          <w:szCs w:val="24"/>
          <w:lang w:val="en-US" w:eastAsia="zh-CN"/>
        </w:rPr>
        <w:t>6</w:t>
      </w:r>
      <w:r>
        <w:rPr>
          <w:rFonts w:hint="eastAsia" w:asciiTheme="minorEastAsia" w:hAnsiTheme="minorEastAsia" w:eastAsiaTheme="minorEastAsia"/>
          <w:sz w:val="24"/>
          <w:szCs w:val="24"/>
        </w:rPr>
        <w:t>日至</w:t>
      </w:r>
      <w:r>
        <w:rPr>
          <w:rFonts w:hint="eastAsia" w:asciiTheme="minorEastAsia" w:hAnsiTheme="minorEastAsia" w:eastAsiaTheme="minorEastAsia"/>
          <w:sz w:val="24"/>
          <w:szCs w:val="24"/>
          <w:lang w:val="en-US" w:eastAsia="zh-CN"/>
        </w:rPr>
        <w:t>15</w:t>
      </w:r>
      <w:r>
        <w:rPr>
          <w:rFonts w:hint="eastAsia" w:asciiTheme="minorEastAsia" w:hAnsiTheme="minorEastAsia" w:eastAsiaTheme="minorEastAsia"/>
          <w:sz w:val="24"/>
          <w:szCs w:val="24"/>
        </w:rPr>
        <w:t>日（共10天）</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报名方式：参选人在报名时间内将报名文件发送至邮箱xydai@fhcpec.com.cn，报名文件包含：</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（1）法定代表人</w:t>
      </w:r>
      <w:r>
        <w:rPr>
          <w:rFonts w:hint="eastAsia"/>
          <w:color w:val="000000" w:themeColor="text1"/>
          <w:sz w:val="24"/>
          <w:szCs w:val="24"/>
          <w:lang w:val="en-US" w:eastAsia="zh-CN"/>
        </w:rPr>
        <w:t>身份证复印件（正反面）</w:t>
      </w:r>
      <w:r>
        <w:rPr>
          <w:rFonts w:hint="eastAsia"/>
          <w:color w:val="000000" w:themeColor="text1"/>
          <w:sz w:val="24"/>
          <w:szCs w:val="24"/>
          <w:lang w:eastAsia="zh-CN"/>
        </w:rPr>
        <w:t>（加盖单位公章的扫描件）；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（2）营业执照（加盖单位公章的扫描件）；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（3）资质业绩</w:t>
      </w:r>
      <w:r>
        <w:rPr>
          <w:rFonts w:hint="eastAsia"/>
          <w:color w:val="000000" w:themeColor="text1"/>
          <w:sz w:val="24"/>
          <w:szCs w:val="24"/>
          <w:lang w:val="en-US" w:eastAsia="zh-CN"/>
        </w:rPr>
        <w:t>相关文件</w:t>
      </w:r>
      <w:r>
        <w:rPr>
          <w:rFonts w:hint="eastAsia"/>
          <w:color w:val="000000" w:themeColor="text1"/>
          <w:sz w:val="24"/>
          <w:szCs w:val="24"/>
          <w:lang w:eastAsia="zh-CN"/>
        </w:rPr>
        <w:t>（加盖单位公章的扫描件）。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lang w:eastAsia="zh-CN"/>
        </w:rPr>
      </w:pPr>
      <w:r>
        <w:rPr>
          <w:rFonts w:hint="eastAsia"/>
          <w:color w:val="000000" w:themeColor="text1"/>
          <w:sz w:val="24"/>
          <w:szCs w:val="24"/>
          <w:lang w:eastAsia="zh-CN"/>
        </w:rPr>
        <w:t>3.获取比选文件：本项目比选文件请有意向参选人自行下载，不收取费用。（特别声明：未进行登记报名的参选人，其递交的参选文件将被拒收。）</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514" w:firstLineChars="200"/>
        <w:textAlignment w:val="auto"/>
        <w:rPr>
          <w:b/>
          <w:snapToGrid w:val="0"/>
          <w:color w:val="000000" w:themeColor="text1"/>
          <w:spacing w:val="8"/>
          <w:sz w:val="24"/>
          <w:szCs w:val="24"/>
          <w:lang w:eastAsia="zh-CN"/>
        </w:rPr>
      </w:pPr>
      <w:r>
        <w:rPr>
          <w:rFonts w:hint="eastAsia"/>
          <w:b/>
          <w:snapToGrid w:val="0"/>
          <w:color w:val="000000" w:themeColor="text1"/>
          <w:spacing w:val="8"/>
          <w:sz w:val="24"/>
          <w:szCs w:val="24"/>
          <w:lang w:eastAsia="zh-CN"/>
        </w:rPr>
        <w:t>四、参选文件递交要求</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w:t>
      </w:r>
      <w:r>
        <w:rPr>
          <w:color w:val="000000" w:themeColor="text1"/>
          <w:sz w:val="24"/>
          <w:szCs w:val="24"/>
          <w:lang w:eastAsia="zh-CN"/>
        </w:rPr>
        <w:t>.</w:t>
      </w:r>
      <w:r>
        <w:rPr>
          <w:rFonts w:hint="eastAsia"/>
          <w:color w:val="000000" w:themeColor="text1"/>
          <w:sz w:val="24"/>
          <w:szCs w:val="24"/>
          <w:lang w:eastAsia="zh-CN"/>
        </w:rPr>
        <w:t xml:space="preserve"> 参选文件递交地点：漳州市漳浦县杜浔镇杜昌路9号，福海创办公楼</w:t>
      </w:r>
      <w:r>
        <w:rPr>
          <w:rFonts w:hint="eastAsia"/>
          <w:color w:val="000000" w:themeColor="text1"/>
          <w:sz w:val="24"/>
          <w:szCs w:val="24"/>
          <w:lang w:val="en-US" w:eastAsia="zh-CN"/>
        </w:rPr>
        <w:t>三</w:t>
      </w:r>
      <w:r>
        <w:rPr>
          <w:rFonts w:hint="eastAsia"/>
          <w:color w:val="000000" w:themeColor="text1"/>
          <w:sz w:val="24"/>
          <w:szCs w:val="24"/>
          <w:lang w:eastAsia="zh-CN"/>
        </w:rPr>
        <w:t>楼</w:t>
      </w:r>
      <w:r>
        <w:rPr>
          <w:rFonts w:hint="eastAsia"/>
          <w:color w:val="000000" w:themeColor="text1"/>
          <w:sz w:val="24"/>
          <w:szCs w:val="24"/>
          <w:lang w:val="en-US" w:eastAsia="zh-CN"/>
        </w:rPr>
        <w:t>设备及服务团队</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default"/>
          <w:color w:val="000000" w:themeColor="text1"/>
          <w:sz w:val="24"/>
          <w:szCs w:val="24"/>
          <w:lang w:val="en-US" w:eastAsia="zh-CN"/>
        </w:rPr>
      </w:pPr>
      <w:r>
        <w:rPr>
          <w:rFonts w:hint="eastAsia"/>
          <w:color w:val="000000" w:themeColor="text1"/>
          <w:sz w:val="24"/>
          <w:szCs w:val="24"/>
          <w:lang w:eastAsia="zh-CN"/>
        </w:rPr>
        <w:t>2</w:t>
      </w:r>
      <w:r>
        <w:rPr>
          <w:color w:val="000000" w:themeColor="text1"/>
          <w:sz w:val="24"/>
          <w:szCs w:val="24"/>
          <w:lang w:eastAsia="zh-CN"/>
        </w:rPr>
        <w:t>.</w:t>
      </w:r>
      <w:r>
        <w:rPr>
          <w:rFonts w:hint="eastAsia"/>
          <w:color w:val="000000" w:themeColor="text1"/>
          <w:sz w:val="24"/>
          <w:szCs w:val="24"/>
          <w:lang w:eastAsia="zh-CN"/>
        </w:rPr>
        <w:t xml:space="preserve"> 参选文件递交截止时间（以送达时间为准）：</w:t>
      </w:r>
      <w:r>
        <w:rPr>
          <w:rFonts w:hint="eastAsia"/>
          <w:color w:val="000000" w:themeColor="text1"/>
          <w:sz w:val="24"/>
          <w:szCs w:val="24"/>
          <w:lang w:val="en-US" w:eastAsia="zh-CN"/>
        </w:rPr>
        <w:t>2022年12月16日12时止。</w:t>
      </w:r>
    </w:p>
    <w:p>
      <w:pPr>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514" w:firstLineChars="200"/>
        <w:textAlignment w:val="auto"/>
        <w:rPr>
          <w:sz w:val="24"/>
          <w:szCs w:val="24"/>
          <w:lang w:eastAsia="zh-CN"/>
        </w:rPr>
      </w:pPr>
      <w:r>
        <w:rPr>
          <w:rFonts w:hint="eastAsia"/>
          <w:b/>
          <w:bCs/>
          <w:snapToGrid w:val="0"/>
          <w:color w:val="000000" w:themeColor="text1"/>
          <w:spacing w:val="8"/>
          <w:sz w:val="24"/>
          <w:szCs w:val="24"/>
          <w:lang w:val="en-US" w:eastAsia="zh-CN"/>
        </w:rPr>
        <w:t>五</w:t>
      </w:r>
      <w:r>
        <w:rPr>
          <w:rFonts w:hint="eastAsia"/>
          <w:b/>
          <w:bCs/>
          <w:snapToGrid w:val="0"/>
          <w:color w:val="000000" w:themeColor="text1"/>
          <w:spacing w:val="8"/>
          <w:sz w:val="24"/>
          <w:szCs w:val="24"/>
          <w:lang w:eastAsia="zh-CN"/>
        </w:rPr>
        <w:t>、联系方式</w:t>
      </w:r>
      <w:r>
        <w:rPr>
          <w:rFonts w:hint="eastAsia"/>
          <w:sz w:val="24"/>
          <w:szCs w:val="24"/>
          <w:lang w:eastAsia="zh-CN"/>
        </w:rPr>
        <w:t xml:space="preserve"> </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商务联系人：戴小玉 电话：15259629857 邮箱：</w:t>
      </w:r>
      <w:r>
        <w:rPr>
          <w:rFonts w:hint="eastAsia"/>
          <w:lang w:eastAsia="zh-CN"/>
        </w:rPr>
        <w:fldChar w:fldCharType="begin"/>
      </w:r>
      <w:r>
        <w:rPr>
          <w:rFonts w:hint="eastAsia"/>
          <w:lang w:eastAsia="zh-CN"/>
        </w:rPr>
        <w:instrText xml:space="preserve"> HYPERLINK "mailto:xydai@fhcpec.com.cn" </w:instrText>
      </w:r>
      <w:r>
        <w:rPr>
          <w:rFonts w:hint="eastAsia"/>
          <w:lang w:eastAsia="zh-CN"/>
        </w:rPr>
        <w:fldChar w:fldCharType="separate"/>
      </w:r>
      <w:r>
        <w:rPr>
          <w:rFonts w:hint="eastAsia"/>
          <w:lang w:eastAsia="zh-CN"/>
        </w:rPr>
        <w:t>xydai@fhcpec.com.cn</w:t>
      </w:r>
      <w:r>
        <w:rPr>
          <w:rFonts w:hint="eastAsia"/>
          <w:lang w:eastAsia="zh-CN"/>
        </w:rPr>
        <w:fldChar w:fldCharType="end"/>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default"/>
          <w:lang w:val="en-US" w:eastAsia="zh-CN"/>
        </w:rPr>
      </w:pPr>
      <w:r>
        <w:rPr>
          <w:rFonts w:hint="eastAsia"/>
          <w:lang w:val="en-US" w:eastAsia="zh-CN"/>
        </w:rPr>
        <w:t>技术联系人：何欣 电话：</w:t>
      </w:r>
      <w:r>
        <w:rPr>
          <w:rFonts w:hint="eastAsia" w:asciiTheme="minorEastAsia" w:hAnsiTheme="minorEastAsia" w:eastAsiaTheme="minorEastAsia"/>
          <w:lang w:eastAsia="zh-CN"/>
        </w:rPr>
        <w:t>0596-6311226</w:t>
      </w:r>
      <w:r>
        <w:rPr>
          <w:rFonts w:hint="eastAsia"/>
          <w:lang w:val="en-US" w:eastAsia="zh-CN"/>
        </w:rPr>
        <w:t xml:space="preserve"> 邮箱：</w:t>
      </w:r>
      <w:r>
        <w:rPr>
          <w:rFonts w:hint="eastAsia"/>
          <w:lang w:eastAsia="zh-CN"/>
        </w:rPr>
        <w:t>xhe@fhcpec.com.cn</w:t>
      </w:r>
      <w:r>
        <w:rPr>
          <w:rFonts w:hint="eastAsia"/>
          <w:lang w:val="en-US" w:eastAsia="zh-CN"/>
        </w:rPr>
        <w:t xml:space="preserve">           </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 xml:space="preserve">纪检监察室电话：0596-6311774 </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联系地址：漳州市漳浦县杜浔镇杜昌路9号</w:t>
      </w:r>
    </w:p>
    <w:p>
      <w:pPr>
        <w:pStyle w:val="20"/>
        <w:keepNext w:val="0"/>
        <w:keepLines w:val="0"/>
        <w:pageBreakBefore w:val="0"/>
        <w:widowControl w:val="0"/>
        <w:kinsoku/>
        <w:wordWrap/>
        <w:overflowPunct/>
        <w:topLinePunct w:val="0"/>
        <w:autoSpaceDE w:val="0"/>
        <w:autoSpaceDN w:val="0"/>
        <w:bidi w:val="0"/>
        <w:adjustRightInd/>
        <w:snapToGrid/>
        <w:spacing w:line="360" w:lineRule="auto"/>
        <w:ind w:left="0" w:leftChars="0" w:right="0" w:firstLine="480" w:firstLineChars="200"/>
        <w:jc w:val="both"/>
        <w:textAlignment w:val="auto"/>
        <w:rPr>
          <w:rFonts w:hint="eastAsia"/>
          <w:lang w:eastAsia="zh-CN"/>
        </w:rPr>
      </w:pPr>
      <w:r>
        <w:rPr>
          <w:rFonts w:hint="eastAsia"/>
          <w:lang w:eastAsia="zh-CN"/>
        </w:rPr>
        <w:t>邮编：363216</w:t>
      </w:r>
    </w:p>
    <w:p>
      <w:pPr>
        <w:pStyle w:val="3"/>
        <w:tabs>
          <w:tab w:val="left" w:pos="1262"/>
        </w:tabs>
        <w:spacing w:line="355" w:lineRule="exact"/>
        <w:ind w:left="0" w:right="108"/>
        <w:jc w:val="center"/>
        <w:rPr>
          <w:lang w:eastAsia="zh-CN"/>
        </w:rPr>
      </w:pPr>
      <w:r>
        <w:rPr>
          <w:lang w:eastAsia="zh-CN"/>
        </w:rPr>
        <w:t>第二章</w:t>
      </w:r>
      <w:r>
        <w:rPr>
          <w:lang w:eastAsia="zh-CN"/>
        </w:rPr>
        <w:tab/>
      </w:r>
      <w:r>
        <w:rPr>
          <w:spacing w:val="-1"/>
          <w:w w:val="95"/>
          <w:lang w:eastAsia="zh-CN"/>
        </w:rPr>
        <w:t>比选须</w:t>
      </w:r>
      <w:r>
        <w:rPr>
          <w:w w:val="95"/>
          <w:lang w:eastAsia="zh-CN"/>
        </w:rPr>
        <w:t>知</w:t>
      </w:r>
    </w:p>
    <w:p>
      <w:pPr>
        <w:spacing w:before="15" w:line="460" w:lineRule="exact"/>
        <w:rPr>
          <w:b/>
          <w:sz w:val="24"/>
          <w:szCs w:val="24"/>
          <w:lang w:eastAsia="zh-CN"/>
        </w:rPr>
      </w:pPr>
      <w:r>
        <w:rPr>
          <w:b/>
          <w:w w:val="95"/>
          <w:sz w:val="24"/>
          <w:szCs w:val="24"/>
          <w:lang w:eastAsia="zh-CN"/>
        </w:rPr>
        <w:t>一、比选内容</w:t>
      </w:r>
    </w:p>
    <w:p>
      <w:pPr>
        <w:pStyle w:val="20"/>
        <w:spacing w:line="460" w:lineRule="exact"/>
        <w:ind w:right="121" w:firstLine="360" w:firstLineChars="150"/>
        <w:jc w:val="both"/>
        <w:rPr>
          <w:rFonts w:hint="eastAsia" w:asciiTheme="minorEastAsia" w:hAnsiTheme="minorEastAsia" w:eastAsiaTheme="minorEastAsia"/>
          <w:lang w:eastAsia="zh-CN"/>
        </w:rPr>
      </w:pPr>
      <w:r>
        <w:rPr>
          <w:rFonts w:hint="eastAsia"/>
          <w:lang w:eastAsia="zh-CN"/>
        </w:rPr>
        <w:t>1、项目</w:t>
      </w:r>
      <w:r>
        <w:rPr>
          <w:lang w:eastAsia="zh-CN"/>
        </w:rPr>
        <w:t>名称：</w:t>
      </w:r>
      <w:r>
        <w:rPr>
          <w:rFonts w:hint="eastAsia" w:asciiTheme="minorEastAsia" w:hAnsiTheme="minorEastAsia" w:eastAsiaTheme="minorEastAsia"/>
          <w:lang w:eastAsia="zh-CN"/>
        </w:rPr>
        <w:t>2023年热电油样化验外委分析服务</w:t>
      </w:r>
    </w:p>
    <w:p>
      <w:pPr>
        <w:pStyle w:val="20"/>
        <w:spacing w:line="460" w:lineRule="exact"/>
        <w:ind w:right="121" w:firstLine="360" w:firstLineChars="150"/>
        <w:jc w:val="both"/>
        <w:rPr>
          <w:lang w:eastAsia="zh-CN"/>
        </w:rPr>
      </w:pPr>
      <w:r>
        <w:rPr>
          <w:rFonts w:hint="eastAsia"/>
          <w:lang w:eastAsia="zh-CN"/>
        </w:rPr>
        <w:t>2、项目</w:t>
      </w:r>
      <w:r>
        <w:rPr>
          <w:lang w:eastAsia="zh-CN"/>
        </w:rPr>
        <w:t>地点：</w:t>
      </w:r>
      <w:r>
        <w:rPr>
          <w:rFonts w:hint="eastAsia"/>
          <w:lang w:eastAsia="zh-CN"/>
        </w:rPr>
        <w:t>福建古雷</w:t>
      </w:r>
    </w:p>
    <w:p>
      <w:pPr>
        <w:pStyle w:val="20"/>
        <w:spacing w:line="460" w:lineRule="exact"/>
        <w:ind w:left="723" w:leftChars="165" w:right="121" w:hanging="360" w:hangingChars="150"/>
        <w:jc w:val="both"/>
        <w:rPr>
          <w:lang w:eastAsia="zh-CN"/>
        </w:rPr>
      </w:pPr>
      <w:r>
        <w:rPr>
          <w:rFonts w:hint="eastAsia"/>
          <w:lang w:eastAsia="zh-CN"/>
        </w:rPr>
        <w:t>3、承包方式：</w:t>
      </w:r>
      <w:r>
        <w:rPr>
          <w:lang w:eastAsia="zh-CN"/>
        </w:rPr>
        <w:t xml:space="preserve"> </w:t>
      </w:r>
      <w:r>
        <w:rPr>
          <w:rFonts w:hint="eastAsia"/>
          <w:lang w:eastAsia="zh-CN"/>
        </w:rPr>
        <w:t>无</w:t>
      </w:r>
    </w:p>
    <w:p>
      <w:pPr>
        <w:spacing w:line="460" w:lineRule="exact"/>
        <w:ind w:firstLine="330" w:firstLineChars="150"/>
        <w:rPr>
          <w:rFonts w:ascii="微软雅黑" w:hAnsi="微软雅黑" w:eastAsia="微软雅黑"/>
          <w:b/>
          <w:sz w:val="32"/>
          <w:szCs w:val="32"/>
          <w:lang w:eastAsia="zh-CN"/>
        </w:rPr>
      </w:pPr>
      <w:r>
        <w:rPr>
          <w:rFonts w:hint="eastAsia"/>
          <w:lang w:eastAsia="zh-CN"/>
        </w:rPr>
        <w:t>4、项目工作范围及技术要求：</w:t>
      </w:r>
      <w:r>
        <w:rPr>
          <w:lang w:eastAsia="zh-CN"/>
        </w:rPr>
        <w:t xml:space="preserve"> </w:t>
      </w:r>
      <w:r>
        <w:rPr>
          <w:rFonts w:hint="eastAsia"/>
          <w:lang w:eastAsia="zh-CN"/>
        </w:rPr>
        <w:t>无</w:t>
      </w:r>
    </w:p>
    <w:p>
      <w:pPr>
        <w:pStyle w:val="77"/>
        <w:spacing w:line="460" w:lineRule="exact"/>
        <w:ind w:firstLine="360" w:firstLineChars="150"/>
        <w:rPr>
          <w:rFonts w:hAnsi="宋体"/>
          <w:bCs/>
        </w:rPr>
      </w:pPr>
      <w:r>
        <w:rPr>
          <w:rFonts w:hint="eastAsia"/>
        </w:rPr>
        <w:t>5、项目联系人</w:t>
      </w:r>
    </w:p>
    <w:p>
      <w:pPr>
        <w:pStyle w:val="20"/>
        <w:spacing w:line="460" w:lineRule="exact"/>
        <w:ind w:right="121" w:firstLine="360" w:firstLineChars="150"/>
        <w:jc w:val="both"/>
        <w:rPr>
          <w:rFonts w:hint="eastAsia"/>
          <w:lang w:eastAsia="zh-CN"/>
        </w:rPr>
      </w:pPr>
      <w:r>
        <w:rPr>
          <w:rFonts w:hint="eastAsia"/>
          <w:lang w:eastAsia="zh-CN"/>
        </w:rPr>
        <w:t>商务联系人：戴小玉 电话：15259629857 邮箱：</w:t>
      </w:r>
      <w:r>
        <w:rPr>
          <w:rFonts w:hint="eastAsia"/>
          <w:lang w:eastAsia="zh-CN"/>
        </w:rPr>
        <w:fldChar w:fldCharType="begin"/>
      </w:r>
      <w:r>
        <w:rPr>
          <w:rFonts w:hint="eastAsia"/>
          <w:lang w:eastAsia="zh-CN"/>
        </w:rPr>
        <w:instrText xml:space="preserve"> HYPERLINK "mailto:xydai@fhcpec.com.cn" </w:instrText>
      </w:r>
      <w:r>
        <w:rPr>
          <w:rFonts w:hint="eastAsia"/>
          <w:lang w:eastAsia="zh-CN"/>
        </w:rPr>
        <w:fldChar w:fldCharType="separate"/>
      </w:r>
      <w:r>
        <w:rPr>
          <w:rFonts w:hint="eastAsia"/>
          <w:lang w:eastAsia="zh-CN"/>
        </w:rPr>
        <w:t>xydai@fhcpec.com.cn</w:t>
      </w:r>
      <w:r>
        <w:rPr>
          <w:rFonts w:hint="eastAsia"/>
          <w:lang w:eastAsia="zh-CN"/>
        </w:rPr>
        <w:fldChar w:fldCharType="end"/>
      </w:r>
    </w:p>
    <w:p>
      <w:pPr>
        <w:pStyle w:val="20"/>
        <w:spacing w:line="460" w:lineRule="exact"/>
        <w:ind w:right="121" w:firstLine="360" w:firstLineChars="150"/>
        <w:jc w:val="both"/>
        <w:rPr>
          <w:rFonts w:hint="eastAsia"/>
          <w:lang w:val="en-US" w:eastAsia="zh-CN"/>
        </w:rPr>
      </w:pPr>
      <w:r>
        <w:rPr>
          <w:rFonts w:hint="eastAsia"/>
          <w:lang w:val="en-US" w:eastAsia="zh-CN"/>
        </w:rPr>
        <w:t>技术联系人：何欣 电话：</w:t>
      </w:r>
      <w:r>
        <w:rPr>
          <w:rFonts w:hint="eastAsia"/>
          <w:lang w:eastAsia="zh-CN"/>
        </w:rPr>
        <w:t>0596-6311226</w:t>
      </w:r>
      <w:r>
        <w:rPr>
          <w:rFonts w:hint="eastAsia"/>
          <w:lang w:val="en-US" w:eastAsia="zh-CN"/>
        </w:rPr>
        <w:t xml:space="preserve"> 邮箱：</w:t>
      </w:r>
      <w:r>
        <w:rPr>
          <w:rFonts w:hint="eastAsia"/>
          <w:lang w:eastAsia="zh-CN"/>
        </w:rPr>
        <w:t>xhe@fhcpec.com.cn</w:t>
      </w:r>
      <w:r>
        <w:rPr>
          <w:rFonts w:hint="eastAsia"/>
          <w:lang w:val="en-US" w:eastAsia="zh-CN"/>
        </w:rPr>
        <w:t xml:space="preserve">    </w:t>
      </w:r>
    </w:p>
    <w:p>
      <w:pPr>
        <w:spacing w:before="15" w:line="360" w:lineRule="auto"/>
        <w:rPr>
          <w:b/>
          <w:w w:val="95"/>
          <w:sz w:val="28"/>
          <w:lang w:eastAsia="zh-CN"/>
        </w:rPr>
      </w:pPr>
      <w:bookmarkStart w:id="0" w:name="_Toc251742852"/>
      <w:r>
        <w:rPr>
          <w:b/>
          <w:w w:val="95"/>
          <w:sz w:val="28"/>
          <w:lang w:eastAsia="zh-CN"/>
        </w:rPr>
        <w:t>二、定义和解释</w:t>
      </w:r>
    </w:p>
    <w:p>
      <w:pPr>
        <w:pStyle w:val="20"/>
        <w:spacing w:line="360" w:lineRule="auto"/>
        <w:ind w:right="121"/>
        <w:jc w:val="both"/>
        <w:rPr>
          <w:lang w:eastAsia="zh-CN"/>
        </w:rPr>
      </w:pPr>
      <w:r>
        <w:rPr>
          <w:rFonts w:hint="eastAsia"/>
          <w:lang w:eastAsia="zh-CN"/>
        </w:rPr>
        <w:t xml:space="preserve">    </w:t>
      </w:r>
      <w:r>
        <w:rPr>
          <w:lang w:eastAsia="zh-CN"/>
        </w:rPr>
        <w:t>1.“比选人”系福建福海创石油化工有限公司，即业主方。</w:t>
      </w:r>
    </w:p>
    <w:p>
      <w:pPr>
        <w:pStyle w:val="20"/>
        <w:spacing w:line="360" w:lineRule="auto"/>
        <w:ind w:right="121"/>
        <w:jc w:val="both"/>
        <w:rPr>
          <w:lang w:eastAsia="zh-CN"/>
        </w:rPr>
      </w:pPr>
      <w:r>
        <w:rPr>
          <w:rFonts w:hint="eastAsia"/>
          <w:lang w:eastAsia="zh-CN"/>
        </w:rPr>
        <w:t xml:space="preserve">    </w:t>
      </w:r>
      <w:r>
        <w:rPr>
          <w:lang w:eastAsia="zh-CN"/>
        </w:rPr>
        <w:t>2.“参选人”系指向比选人报名并接受邀请，领取比选文件，且已经提交或准备提交本次参选文件的法人。</w:t>
      </w:r>
    </w:p>
    <w:p>
      <w:pPr>
        <w:pStyle w:val="20"/>
        <w:spacing w:line="360" w:lineRule="auto"/>
        <w:ind w:right="121"/>
        <w:jc w:val="both"/>
        <w:rPr>
          <w:lang w:eastAsia="zh-CN"/>
        </w:rPr>
      </w:pPr>
      <w:r>
        <w:rPr>
          <w:rFonts w:hint="eastAsia"/>
          <w:lang w:eastAsia="zh-CN"/>
        </w:rPr>
        <w:t xml:space="preserve">    </w:t>
      </w:r>
      <w:r>
        <w:rPr>
          <w:lang w:eastAsia="zh-CN"/>
        </w:rPr>
        <w:t>3.“参选人代表”系指全权代表参选人参加本次比选活动并签署参选文件的人，如果参选人代表不是参选人的法定代表人，须持有《法定代表人授权委托书》详见附件。</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三、比选文件组成</w:t>
      </w:r>
    </w:p>
    <w:p>
      <w:pPr>
        <w:pStyle w:val="20"/>
        <w:spacing w:line="360" w:lineRule="auto"/>
        <w:ind w:right="121"/>
        <w:jc w:val="both"/>
        <w:rPr>
          <w:lang w:eastAsia="zh-CN"/>
        </w:rPr>
      </w:pPr>
      <w:r>
        <w:rPr>
          <w:rFonts w:hint="eastAsia"/>
          <w:lang w:eastAsia="zh-CN"/>
        </w:rPr>
        <w:t xml:space="preserve">    </w:t>
      </w:r>
      <w:r>
        <w:rPr>
          <w:lang w:eastAsia="zh-CN"/>
        </w:rPr>
        <w:t>1.比选文件包括下列内容：比选公告、比选须知、项目内容、合同书格式、报价单、承诺函等。</w:t>
      </w:r>
    </w:p>
    <w:p>
      <w:pPr>
        <w:pStyle w:val="20"/>
        <w:spacing w:line="360" w:lineRule="auto"/>
        <w:ind w:right="121"/>
        <w:jc w:val="both"/>
        <w:rPr>
          <w:lang w:eastAsia="zh-CN"/>
        </w:rPr>
      </w:pPr>
      <w:r>
        <w:rPr>
          <w:rFonts w:hint="eastAsia"/>
          <w:lang w:eastAsia="zh-CN"/>
        </w:rPr>
        <w:t xml:space="preserve">    </w:t>
      </w:r>
      <w:r>
        <w:rPr>
          <w:lang w:eastAsia="zh-CN"/>
        </w:rPr>
        <w:t>2.比选文件除 1 中内容外，比选人在比选期间发出的书面文件和其他修改或补充函件，均是比选文件不可分割的组成部分。</w:t>
      </w:r>
    </w:p>
    <w:p>
      <w:pPr>
        <w:pStyle w:val="20"/>
        <w:spacing w:line="360" w:lineRule="auto"/>
        <w:ind w:right="121"/>
        <w:jc w:val="both"/>
        <w:rPr>
          <w:lang w:eastAsia="zh-CN"/>
        </w:rPr>
      </w:pPr>
      <w:r>
        <w:rPr>
          <w:rFonts w:hint="eastAsia"/>
          <w:lang w:eastAsia="zh-CN"/>
        </w:rPr>
        <w:t xml:space="preserve">    </w:t>
      </w:r>
      <w:r>
        <w:rPr>
          <w:lang w:eastAsia="zh-CN"/>
        </w:rPr>
        <w:t>3.参选人应认真阅读、并充分理解比选文件的全部内容（包括所有的补充、修改内容、重要事项、格式、条款和技术规范、参数及要求等）。参选人没有按照比选文件要求提交全部资料，或者没有对比选文件在各方面都做出实质性响应是参选人的风险，有可能导致其参选被拒绝，或被认定为无效参选或被确定为参选无效。</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四、比选文件的澄清</w:t>
      </w:r>
    </w:p>
    <w:p>
      <w:pPr>
        <w:pStyle w:val="20"/>
        <w:spacing w:line="360" w:lineRule="auto"/>
        <w:ind w:right="121"/>
        <w:jc w:val="both"/>
        <w:rPr>
          <w:lang w:eastAsia="zh-CN"/>
        </w:rPr>
      </w:pPr>
      <w:r>
        <w:rPr>
          <w:rFonts w:hint="eastAsia"/>
          <w:lang w:eastAsia="zh-CN"/>
        </w:rPr>
        <w:t xml:space="preserve">    </w:t>
      </w:r>
      <w:r>
        <w:rPr>
          <w:lang w:eastAsia="zh-CN"/>
        </w:rPr>
        <w:t>参选人获取比选文件后，应仔细检查比选文件的所有内容，如有残缺等问题应在获得比选文件 3 日内向比选人提出。参选人若对比选文件有任何疑问，应在参选截止时间前 5 日，按参选须知载明的地址以书面形式（包括书面、传真、电子邮件下同）通知到比选人。比选人将视情况确定采用适当方式予以澄清或以书面形式予以答复，澄清文件作为比选文件的组成部分，具有约束作用。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五、比选文件的修改、补充</w:t>
      </w:r>
    </w:p>
    <w:p>
      <w:pPr>
        <w:pStyle w:val="20"/>
        <w:spacing w:line="360" w:lineRule="auto"/>
        <w:ind w:right="121"/>
        <w:jc w:val="both"/>
        <w:rPr>
          <w:lang w:eastAsia="zh-CN"/>
        </w:rPr>
      </w:pPr>
      <w:r>
        <w:rPr>
          <w:rFonts w:hint="eastAsia"/>
          <w:lang w:eastAsia="zh-CN"/>
        </w:rPr>
        <w:t xml:space="preserve">    </w:t>
      </w:r>
      <w:r>
        <w:rPr>
          <w:lang w:eastAsia="zh-CN"/>
        </w:rPr>
        <w:t>1.在参选截止日期前，比选人可主动地或依据参选人要求澄清的问题而修改比选文件，并以书面形式通知所有报名参加比选项目的每一参选人，对方在收到该通知后应立即以书面形式予以确认；参选人未按规定时间予以确认或未按规定时间地点领取书面文件的，视比选通知已收到。</w:t>
      </w:r>
    </w:p>
    <w:p>
      <w:pPr>
        <w:pStyle w:val="20"/>
        <w:spacing w:line="360" w:lineRule="auto"/>
        <w:ind w:right="121"/>
        <w:jc w:val="both"/>
        <w:rPr>
          <w:lang w:eastAsia="zh-CN"/>
        </w:rPr>
      </w:pPr>
      <w:r>
        <w:rPr>
          <w:rFonts w:hint="eastAsia"/>
          <w:lang w:eastAsia="zh-CN"/>
        </w:rPr>
        <w:t xml:space="preserve">    </w:t>
      </w:r>
      <w:r>
        <w:rPr>
          <w:lang w:eastAsia="zh-CN"/>
        </w:rPr>
        <w:t>2.为使参选人在准备参选文件时有合理的时间考虑比选文件的修改，比选人可酌情推迟参选截止时间和开评时间，并以书面形式通知已获得比选文件的每一参选人。</w:t>
      </w:r>
    </w:p>
    <w:p>
      <w:pPr>
        <w:pStyle w:val="20"/>
        <w:spacing w:line="360" w:lineRule="auto"/>
        <w:ind w:right="121"/>
        <w:jc w:val="both"/>
        <w:rPr>
          <w:lang w:eastAsia="zh-CN"/>
        </w:rPr>
      </w:pPr>
      <w:r>
        <w:rPr>
          <w:rFonts w:hint="eastAsia"/>
          <w:lang w:eastAsia="zh-CN"/>
        </w:rPr>
        <w:t xml:space="preserve">    </w:t>
      </w:r>
      <w:r>
        <w:rPr>
          <w:lang w:eastAsia="zh-CN"/>
        </w:rPr>
        <w:t>3.比选文件的修改书将构成比选文件的一部分，对参选人具有约束作用。</w:t>
      </w:r>
    </w:p>
    <w:p>
      <w:pPr>
        <w:spacing w:before="15" w:line="360" w:lineRule="auto"/>
        <w:rPr>
          <w:b/>
          <w:w w:val="95"/>
          <w:sz w:val="28"/>
          <w:lang w:eastAsia="zh-CN"/>
        </w:rPr>
      </w:pPr>
      <w:r>
        <w:rPr>
          <w:rFonts w:hint="eastAsia"/>
          <w:b/>
          <w:w w:val="95"/>
          <w:sz w:val="28"/>
          <w:lang w:eastAsia="zh-CN"/>
        </w:rPr>
        <w:t xml:space="preserve">    </w:t>
      </w:r>
      <w:r>
        <w:rPr>
          <w:b/>
          <w:w w:val="95"/>
          <w:sz w:val="28"/>
          <w:lang w:eastAsia="zh-CN"/>
        </w:rPr>
        <w:t>六、参选人资格</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color w:val="000000" w:themeColor="text1"/>
          <w:sz w:val="24"/>
          <w:szCs w:val="24"/>
          <w:lang w:eastAsia="zh-CN"/>
        </w:rPr>
      </w:pPr>
      <w:r>
        <w:rPr>
          <w:rFonts w:hint="eastAsia"/>
          <w:color w:val="000000" w:themeColor="text1"/>
          <w:sz w:val="24"/>
          <w:szCs w:val="24"/>
          <w:lang w:eastAsia="zh-CN"/>
        </w:rPr>
        <w:t>1.参选人必须具备有效的企业法人营业执照。</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2</w:t>
      </w:r>
      <w:r>
        <w:rPr>
          <w:color w:val="000000" w:themeColor="text1"/>
          <w:sz w:val="24"/>
          <w:szCs w:val="24"/>
          <w:lang w:eastAsia="zh-CN"/>
        </w:rPr>
        <w:t>.参选人没有失信黑名单记录（以最高院失信被执行人系统发布信息为准）</w:t>
      </w:r>
      <w:r>
        <w:rPr>
          <w:rFonts w:hint="eastAsia"/>
          <w:color w:val="000000" w:themeColor="text1"/>
          <w:sz w:val="24"/>
          <w:szCs w:val="24"/>
          <w:lang w:eastAsia="zh-CN"/>
        </w:rPr>
        <w:t>。</w:t>
      </w:r>
    </w:p>
    <w:p>
      <w:pPr>
        <w:keepNext w:val="0"/>
        <w:keepLines w:val="0"/>
        <w:pageBreakBefore w:val="0"/>
        <w:widowControl w:val="0"/>
        <w:tabs>
          <w:tab w:val="left" w:pos="709"/>
        </w:tabs>
        <w:kinsoku/>
        <w:wordWrap/>
        <w:overflowPunct/>
        <w:topLinePunct w:val="0"/>
        <w:autoSpaceDE w:val="0"/>
        <w:autoSpaceDN w:val="0"/>
        <w:bidi w:val="0"/>
        <w:adjustRightInd/>
        <w:snapToGrid/>
        <w:spacing w:line="360" w:lineRule="auto"/>
        <w:ind w:left="0" w:leftChars="0" w:right="0" w:firstLine="480" w:firstLineChars="200"/>
        <w:textAlignment w:val="auto"/>
        <w:rPr>
          <w:rFonts w:hint="eastAsia"/>
          <w:color w:val="000000" w:themeColor="text1"/>
          <w:sz w:val="24"/>
          <w:szCs w:val="24"/>
          <w:lang w:eastAsia="zh-CN"/>
        </w:rPr>
      </w:pPr>
      <w:r>
        <w:rPr>
          <w:rFonts w:hint="eastAsia"/>
          <w:color w:val="000000" w:themeColor="text1"/>
          <w:sz w:val="24"/>
          <w:szCs w:val="24"/>
          <w:lang w:eastAsia="zh-CN"/>
        </w:rPr>
        <w:t>3.与比选人无诉讼纠纷。</w:t>
      </w:r>
    </w:p>
    <w:p>
      <w:pPr>
        <w:pStyle w:val="2"/>
        <w:keepNext w:val="0"/>
        <w:keepLines w:val="0"/>
        <w:pageBreakBefore w:val="0"/>
        <w:widowControl w:val="0"/>
        <w:kinsoku/>
        <w:wordWrap/>
        <w:overflowPunct/>
        <w:topLinePunct w:val="0"/>
        <w:bidi w:val="0"/>
        <w:spacing w:line="360" w:lineRule="auto"/>
        <w:ind w:left="0" w:leftChars="0" w:right="0" w:firstLine="480" w:firstLineChars="200"/>
        <w:rPr>
          <w:rFonts w:asciiTheme="minorEastAsia" w:hAnsiTheme="minorEastAsia" w:eastAsiaTheme="minorEastAsia"/>
          <w:bCs/>
          <w:color w:val="000000" w:themeColor="text1"/>
          <w:sz w:val="24"/>
          <w:szCs w:val="24"/>
          <w:lang w:eastAsia="zh-CN"/>
        </w:rPr>
      </w:pPr>
      <w:r>
        <w:rPr>
          <w:rFonts w:hint="eastAsia" w:asciiTheme="minorEastAsia" w:hAnsiTheme="minorEastAsia" w:eastAsiaTheme="minorEastAsia"/>
          <w:sz w:val="24"/>
          <w:szCs w:val="24"/>
          <w:lang w:val="en-US" w:eastAsia="zh-CN"/>
        </w:rPr>
        <w:t>4.</w:t>
      </w:r>
      <w:r>
        <w:rPr>
          <w:rFonts w:hint="eastAsia" w:asciiTheme="minorEastAsia" w:hAnsiTheme="minorEastAsia" w:eastAsiaTheme="minorEastAsia"/>
          <w:sz w:val="24"/>
          <w:szCs w:val="24"/>
        </w:rPr>
        <w:t>参选单位必须</w:t>
      </w:r>
      <w:r>
        <w:rPr>
          <w:rFonts w:hint="eastAsia" w:asciiTheme="minorEastAsia" w:hAnsiTheme="minorEastAsia" w:eastAsiaTheme="minorEastAsia"/>
          <w:snapToGrid w:val="0"/>
          <w:sz w:val="24"/>
          <w:szCs w:val="24"/>
        </w:rPr>
        <w:t>具有CMA检验检测机构资质认证书；CNAS中国合格评定国家认可委员会实验室认可证书</w:t>
      </w:r>
      <w:r>
        <w:rPr>
          <w:rFonts w:hint="eastAsia" w:cs="微软雅黑"/>
          <w:sz w:val="24"/>
        </w:rPr>
        <w:t>。</w:t>
      </w:r>
    </w:p>
    <w:p>
      <w:pPr>
        <w:spacing w:before="15" w:line="360" w:lineRule="auto"/>
        <w:ind w:firstLine="534" w:firstLineChars="200"/>
        <w:rPr>
          <w:b/>
          <w:w w:val="95"/>
          <w:sz w:val="28"/>
          <w:lang w:eastAsia="zh-CN"/>
        </w:rPr>
      </w:pPr>
      <w:r>
        <w:rPr>
          <w:rFonts w:hint="eastAsia"/>
          <w:b/>
          <w:w w:val="95"/>
          <w:sz w:val="28"/>
          <w:lang w:val="en-US" w:eastAsia="zh-CN"/>
        </w:rPr>
        <w:t>七</w:t>
      </w:r>
      <w:r>
        <w:rPr>
          <w:b/>
          <w:w w:val="95"/>
          <w:sz w:val="28"/>
          <w:lang w:eastAsia="zh-CN"/>
        </w:rPr>
        <w:t>、参选文件的递交</w:t>
      </w:r>
      <w:r>
        <w:rPr>
          <w:rFonts w:hint="eastAsia"/>
          <w:b/>
          <w:w w:val="95"/>
          <w:sz w:val="28"/>
          <w:lang w:eastAsia="zh-CN"/>
        </w:rPr>
        <w:t>：</w:t>
      </w:r>
    </w:p>
    <w:p>
      <w:pPr>
        <w:pStyle w:val="4"/>
        <w:tabs>
          <w:tab w:val="left" w:pos="6879"/>
        </w:tabs>
        <w:spacing w:before="107" w:line="321" w:lineRule="auto"/>
        <w:ind w:left="0" w:right="106" w:firstLine="482" w:firstLineChars="200"/>
        <w:rPr>
          <w:rFonts w:hint="default"/>
          <w:lang w:val="en-US" w:eastAsia="zh-CN"/>
        </w:rPr>
      </w:pPr>
      <w:r>
        <w:rPr>
          <w:lang w:eastAsia="zh-CN"/>
        </w:rPr>
        <w:t>1.参选文件递交的截止时间</w:t>
      </w:r>
      <w:r>
        <w:rPr>
          <w:rFonts w:hint="eastAsia"/>
          <w:color w:val="000000" w:themeColor="text1"/>
          <w:lang w:eastAsia="zh-CN"/>
        </w:rPr>
        <w:t>：</w:t>
      </w:r>
      <w:r>
        <w:rPr>
          <w:rFonts w:hint="eastAsia"/>
          <w:color w:val="000000" w:themeColor="text1"/>
          <w:lang w:val="en-US" w:eastAsia="zh-CN"/>
        </w:rPr>
        <w:t>2022年  月  日12时止。</w:t>
      </w:r>
    </w:p>
    <w:p>
      <w:pPr>
        <w:pStyle w:val="4"/>
        <w:tabs>
          <w:tab w:val="left" w:pos="6879"/>
        </w:tabs>
        <w:spacing w:before="107" w:line="321" w:lineRule="auto"/>
        <w:ind w:left="0" w:right="106"/>
        <w:rPr>
          <w:spacing w:val="-4"/>
          <w:lang w:eastAsia="zh-CN"/>
        </w:rPr>
      </w:pPr>
      <w:r>
        <w:rPr>
          <w:rFonts w:hint="eastAsia"/>
          <w:lang w:eastAsia="zh-CN"/>
        </w:rPr>
        <w:t xml:space="preserve">    </w:t>
      </w:r>
      <w:r>
        <w:rPr>
          <w:lang w:eastAsia="zh-CN"/>
        </w:rPr>
        <w:t>2.</w:t>
      </w:r>
      <w:r>
        <w:rPr>
          <w:spacing w:val="4"/>
          <w:lang w:eastAsia="zh-CN"/>
        </w:rPr>
        <w:t>递交</w:t>
      </w:r>
      <w:r>
        <w:rPr>
          <w:lang w:eastAsia="zh-CN"/>
        </w:rPr>
        <w:t>参</w:t>
      </w:r>
      <w:r>
        <w:rPr>
          <w:spacing w:val="4"/>
          <w:lang w:eastAsia="zh-CN"/>
        </w:rPr>
        <w:t>选文件的地</w:t>
      </w:r>
      <w:r>
        <w:rPr>
          <w:lang w:eastAsia="zh-CN"/>
        </w:rPr>
        <w:t>点</w:t>
      </w:r>
      <w:r>
        <w:rPr>
          <w:spacing w:val="4"/>
          <w:lang w:eastAsia="zh-CN"/>
        </w:rPr>
        <w:t>为：</w:t>
      </w:r>
      <w:r>
        <w:rPr>
          <w:rFonts w:hint="eastAsia"/>
          <w:spacing w:val="4"/>
          <w:lang w:eastAsia="zh-CN"/>
        </w:rPr>
        <w:t>福建福海创石油化工有限公司办公楼</w:t>
      </w:r>
      <w:r>
        <w:rPr>
          <w:spacing w:val="4"/>
          <w:lang w:eastAsia="zh-CN"/>
        </w:rPr>
        <w:t>（</w:t>
      </w:r>
      <w:r>
        <w:rPr>
          <w:rFonts w:hint="eastAsia"/>
          <w:spacing w:val="4"/>
          <w:lang w:eastAsia="zh-CN"/>
        </w:rPr>
        <w:t>漳州市漳浦县杜浔镇杜昌路9号</w:t>
      </w:r>
      <w:r>
        <w:rPr>
          <w:spacing w:val="4"/>
          <w:lang w:eastAsia="zh-CN"/>
        </w:rPr>
        <w:t>）</w:t>
      </w:r>
      <w:r>
        <w:rPr>
          <w:spacing w:val="-57"/>
          <w:lang w:eastAsia="zh-CN"/>
        </w:rPr>
        <w:t>，</w:t>
      </w:r>
      <w:r>
        <w:rPr>
          <w:lang w:eastAsia="zh-CN"/>
        </w:rPr>
        <w:t>联系人</w:t>
      </w:r>
      <w:r>
        <w:rPr>
          <w:spacing w:val="-56"/>
          <w:lang w:eastAsia="zh-CN"/>
        </w:rPr>
        <w:t>：</w:t>
      </w:r>
      <w:r>
        <w:rPr>
          <w:rFonts w:hint="eastAsia"/>
          <w:lang w:eastAsia="zh-CN"/>
        </w:rPr>
        <w:t xml:space="preserve">戴小玉  </w:t>
      </w:r>
      <w:r>
        <w:rPr>
          <w:spacing w:val="-6"/>
          <w:lang w:eastAsia="zh-CN"/>
        </w:rPr>
        <w:t xml:space="preserve"> </w:t>
      </w:r>
      <w:r>
        <w:rPr>
          <w:lang w:eastAsia="zh-CN"/>
        </w:rPr>
        <w:t>联系电话</w:t>
      </w:r>
      <w:r>
        <w:rPr>
          <w:spacing w:val="-4"/>
          <w:lang w:eastAsia="zh-CN"/>
        </w:rPr>
        <w:t>：</w:t>
      </w:r>
      <w:r>
        <w:rPr>
          <w:rFonts w:hint="eastAsia"/>
          <w:spacing w:val="-4"/>
          <w:lang w:eastAsia="zh-CN"/>
        </w:rPr>
        <w:t>15259629857 。</w:t>
      </w:r>
    </w:p>
    <w:p>
      <w:pPr>
        <w:pStyle w:val="4"/>
        <w:tabs>
          <w:tab w:val="left" w:pos="6879"/>
        </w:tabs>
        <w:spacing w:before="107" w:line="321" w:lineRule="auto"/>
        <w:ind w:left="0" w:right="106"/>
        <w:rPr>
          <w:lang w:eastAsia="zh-CN"/>
        </w:rPr>
      </w:pPr>
      <w:r>
        <w:rPr>
          <w:rFonts w:hint="eastAsia"/>
          <w:lang w:eastAsia="zh-CN"/>
        </w:rPr>
        <w:t xml:space="preserve">    </w:t>
      </w:r>
      <w:r>
        <w:rPr>
          <w:lang w:eastAsia="zh-CN"/>
        </w:rPr>
        <w:t>注：请使用顺丰快递或中国邮政 EMS 快递，其他快递不能保证送达目的地。</w:t>
      </w:r>
    </w:p>
    <w:p>
      <w:pPr>
        <w:pStyle w:val="20"/>
        <w:spacing w:line="360" w:lineRule="auto"/>
        <w:ind w:right="121"/>
        <w:jc w:val="both"/>
        <w:rPr>
          <w:lang w:eastAsia="zh-CN"/>
        </w:rPr>
      </w:pPr>
      <w:r>
        <w:rPr>
          <w:rFonts w:hint="eastAsia"/>
          <w:lang w:eastAsia="zh-CN"/>
        </w:rPr>
        <w:t xml:space="preserve">    </w:t>
      </w:r>
      <w:r>
        <w:rPr>
          <w:lang w:eastAsia="zh-CN"/>
        </w:rPr>
        <w:t>3.只允许参选人有一个参选方案，否则将被视为无效参选。</w:t>
      </w:r>
    </w:p>
    <w:p>
      <w:pPr>
        <w:pStyle w:val="20"/>
        <w:spacing w:line="360" w:lineRule="auto"/>
        <w:ind w:right="121"/>
        <w:jc w:val="both"/>
        <w:rPr>
          <w:lang w:eastAsia="zh-CN"/>
        </w:rPr>
      </w:pPr>
      <w:r>
        <w:rPr>
          <w:rFonts w:hint="eastAsia"/>
          <w:lang w:eastAsia="zh-CN"/>
        </w:rPr>
        <w:t xml:space="preserve">    </w:t>
      </w:r>
      <w:r>
        <w:rPr>
          <w:lang w:eastAsia="zh-CN"/>
        </w:rPr>
        <w:t>4.逾期送达的或未送达指定地点或参选文件密封不符合规定要求的参选文件，比选人不予受理。参选人所提交的比选文件在评选结束后，无论中选与否都不退还。</w:t>
      </w:r>
    </w:p>
    <w:p>
      <w:pPr>
        <w:pStyle w:val="20"/>
        <w:spacing w:line="360" w:lineRule="auto"/>
        <w:ind w:right="121"/>
        <w:jc w:val="both"/>
        <w:rPr>
          <w:lang w:eastAsia="zh-CN"/>
        </w:rPr>
      </w:pPr>
      <w:r>
        <w:rPr>
          <w:rFonts w:hint="eastAsia"/>
          <w:lang w:eastAsia="zh-CN"/>
        </w:rPr>
        <w:t xml:space="preserve">    </w:t>
      </w:r>
      <w:r>
        <w:rPr>
          <w:lang w:eastAsia="zh-CN"/>
        </w:rPr>
        <w:t>5.参选人收到比选文件后，如有疑问需要澄清，请以书面形式在规定时间内报比选人汇总。</w:t>
      </w:r>
    </w:p>
    <w:p>
      <w:pPr>
        <w:pStyle w:val="20"/>
        <w:spacing w:line="360" w:lineRule="auto"/>
        <w:ind w:right="121"/>
        <w:jc w:val="both"/>
        <w:rPr>
          <w:lang w:eastAsia="zh-CN"/>
        </w:rPr>
        <w:sectPr>
          <w:pgSz w:w="11910" w:h="16840"/>
          <w:pgMar w:top="1420" w:right="1140" w:bottom="740" w:left="1300" w:header="0" w:footer="551" w:gutter="0"/>
          <w:cols w:space="720" w:num="1"/>
        </w:sectPr>
      </w:pPr>
      <w:r>
        <w:rPr>
          <w:rFonts w:hint="eastAsia"/>
          <w:lang w:eastAsia="zh-CN"/>
        </w:rPr>
        <w:t xml:space="preserve">    </w:t>
      </w:r>
      <w:r>
        <w:rPr>
          <w:lang w:eastAsia="zh-CN"/>
        </w:rPr>
        <w:t>6.参选人对比选人提供的比选文件所做出的推论、解释和结论，比选人概不负责。参选人由于对比选文件的任何推论和误解以及比选对有关问题的口头解释所造成的后果，均由参选人负责。</w:t>
      </w:r>
      <w:r>
        <w:rPr>
          <w:b/>
          <w:w w:val="95"/>
          <w:sz w:val="28"/>
          <w:lang w:eastAsia="zh-CN"/>
        </w:rPr>
        <w:t xml:space="preserve"> </w:t>
      </w:r>
    </w:p>
    <w:p>
      <w:pPr>
        <w:pStyle w:val="3"/>
        <w:tabs>
          <w:tab w:val="left" w:pos="4627"/>
        </w:tabs>
        <w:spacing w:line="355" w:lineRule="exact"/>
        <w:ind w:left="3363"/>
        <w:rPr>
          <w:lang w:eastAsia="zh-CN"/>
        </w:rPr>
      </w:pPr>
      <w:r>
        <w:rPr>
          <w:lang w:eastAsia="zh-CN"/>
        </w:rPr>
        <w:t>第三章</w:t>
      </w:r>
      <w:r>
        <w:rPr>
          <w:lang w:eastAsia="zh-CN"/>
        </w:rPr>
        <w:tab/>
      </w:r>
      <w:r>
        <w:rPr>
          <w:spacing w:val="-1"/>
          <w:w w:val="95"/>
          <w:lang w:eastAsia="zh-CN"/>
        </w:rPr>
        <w:t>参选文</w:t>
      </w:r>
      <w:r>
        <w:rPr>
          <w:w w:val="95"/>
          <w:lang w:eastAsia="zh-CN"/>
        </w:rPr>
        <w:t>件的编制</w:t>
      </w:r>
    </w:p>
    <w:p>
      <w:pPr>
        <w:spacing w:before="15" w:line="360" w:lineRule="auto"/>
        <w:ind w:firstLine="534"/>
        <w:rPr>
          <w:b/>
          <w:w w:val="95"/>
          <w:sz w:val="28"/>
          <w:lang w:eastAsia="zh-CN"/>
        </w:rPr>
      </w:pPr>
      <w:r>
        <w:rPr>
          <w:rFonts w:hint="eastAsia"/>
          <w:b/>
          <w:w w:val="95"/>
          <w:sz w:val="28"/>
          <w:lang w:eastAsia="zh-CN"/>
        </w:rPr>
        <w:t>一、</w:t>
      </w:r>
      <w:r>
        <w:rPr>
          <w:b/>
          <w:w w:val="95"/>
          <w:sz w:val="28"/>
          <w:lang w:eastAsia="zh-CN"/>
        </w:rPr>
        <w:t>参选文件的组成：</w:t>
      </w:r>
    </w:p>
    <w:p>
      <w:pPr>
        <w:pStyle w:val="20"/>
        <w:spacing w:line="360" w:lineRule="auto"/>
        <w:ind w:right="121" w:firstLine="480" w:firstLineChars="200"/>
        <w:jc w:val="both"/>
        <w:rPr>
          <w:rFonts w:hint="default"/>
          <w:lang w:val="en-US" w:eastAsia="zh-CN"/>
        </w:rPr>
      </w:pPr>
      <w:r>
        <w:rPr>
          <w:rFonts w:hint="eastAsia"/>
          <w:lang w:val="en-US" w:eastAsia="zh-CN"/>
        </w:rPr>
        <w:t>技术参选文件，见附件格式，胶装。</w:t>
      </w:r>
    </w:p>
    <w:p>
      <w:pPr>
        <w:pStyle w:val="20"/>
        <w:spacing w:line="360" w:lineRule="auto"/>
        <w:ind w:right="121" w:firstLine="480" w:firstLineChars="200"/>
        <w:jc w:val="both"/>
        <w:rPr>
          <w:rFonts w:hint="eastAsia"/>
          <w:lang w:val="en-US" w:eastAsia="zh-CN"/>
        </w:rPr>
      </w:pPr>
      <w:r>
        <w:rPr>
          <w:rFonts w:hint="eastAsia"/>
          <w:lang w:eastAsia="zh-CN"/>
        </w:rPr>
        <w:t xml:space="preserve">商务报价文件，见附件商务报价函格式, </w:t>
      </w:r>
      <w:r>
        <w:rPr>
          <w:rFonts w:hint="eastAsia"/>
          <w:lang w:val="en-US" w:eastAsia="zh-CN"/>
        </w:rPr>
        <w:t>平装或胶装。</w:t>
      </w:r>
    </w:p>
    <w:p>
      <w:pPr>
        <w:pStyle w:val="20"/>
        <w:spacing w:line="360" w:lineRule="auto"/>
        <w:ind w:right="121" w:firstLine="480" w:firstLineChars="200"/>
        <w:jc w:val="both"/>
        <w:rPr>
          <w:rFonts w:hint="eastAsia"/>
          <w:lang w:val="en-US" w:eastAsia="zh-CN"/>
        </w:rPr>
      </w:pPr>
      <w:r>
        <w:rPr>
          <w:rFonts w:hint="eastAsia" w:cs="Times New Roman"/>
          <w:bCs w:val="0"/>
          <w:color w:val="C00000"/>
          <w:sz w:val="24"/>
          <w:szCs w:val="24"/>
          <w:lang w:val="en-US" w:eastAsia="zh-CN"/>
        </w:rPr>
        <w:t>技术文件与商务文件分开密封包装后一起邮寄，参选文件均需提供</w:t>
      </w:r>
      <w:r>
        <w:rPr>
          <w:rFonts w:hint="eastAsia" w:cs="Times New Roman"/>
          <w:b/>
          <w:bCs/>
          <w:color w:val="C00000"/>
          <w:sz w:val="24"/>
          <w:szCs w:val="24"/>
          <w:lang w:val="en-US" w:eastAsia="zh-CN"/>
        </w:rPr>
        <w:t>U盘电子扫描文档</w:t>
      </w:r>
      <w:r>
        <w:rPr>
          <w:rFonts w:hint="eastAsia" w:cs="Times New Roman"/>
          <w:bCs w:val="0"/>
          <w:color w:val="C00000"/>
          <w:sz w:val="24"/>
          <w:szCs w:val="24"/>
          <w:lang w:val="en-US" w:eastAsia="zh-CN"/>
        </w:rPr>
        <w:t>（与商务文件一起密封包装）</w:t>
      </w:r>
    </w:p>
    <w:p>
      <w:pPr>
        <w:spacing w:before="15" w:line="360" w:lineRule="auto"/>
        <w:ind w:firstLine="534" w:firstLineChars="200"/>
        <w:rPr>
          <w:b/>
          <w:w w:val="95"/>
          <w:sz w:val="28"/>
          <w:lang w:eastAsia="zh-CN"/>
        </w:rPr>
      </w:pPr>
      <w:r>
        <w:rPr>
          <w:b/>
          <w:w w:val="95"/>
          <w:sz w:val="28"/>
          <w:lang w:eastAsia="zh-CN"/>
        </w:rPr>
        <w:t>二、参选书格式内容</w:t>
      </w:r>
    </w:p>
    <w:p>
      <w:pPr>
        <w:pStyle w:val="20"/>
        <w:spacing w:line="360" w:lineRule="auto"/>
        <w:ind w:right="121" w:firstLine="480" w:firstLineChars="200"/>
        <w:jc w:val="both"/>
        <w:rPr>
          <w:lang w:eastAsia="zh-CN"/>
        </w:rPr>
      </w:pPr>
      <w:r>
        <w:rPr>
          <w:lang w:eastAsia="zh-CN"/>
        </w:rPr>
        <w:t>参选人应按附件二格式内容要求进行参选书的编制。</w:t>
      </w:r>
    </w:p>
    <w:p>
      <w:pPr>
        <w:spacing w:before="15" w:line="360" w:lineRule="auto"/>
        <w:ind w:firstLine="534" w:firstLineChars="200"/>
        <w:rPr>
          <w:b/>
          <w:w w:val="95"/>
          <w:sz w:val="28"/>
          <w:lang w:eastAsia="zh-CN"/>
        </w:rPr>
      </w:pPr>
      <w:r>
        <w:rPr>
          <w:b/>
          <w:w w:val="95"/>
          <w:sz w:val="28"/>
          <w:lang w:eastAsia="zh-CN"/>
        </w:rPr>
        <w:t>三、参选报价</w:t>
      </w:r>
    </w:p>
    <w:p>
      <w:pPr>
        <w:pStyle w:val="20"/>
        <w:spacing w:line="360" w:lineRule="auto"/>
        <w:ind w:right="121" w:firstLine="480" w:firstLineChars="200"/>
        <w:jc w:val="both"/>
        <w:rPr>
          <w:lang w:eastAsia="zh-CN"/>
        </w:rPr>
      </w:pPr>
      <w:r>
        <w:rPr>
          <w:lang w:eastAsia="zh-CN"/>
        </w:rPr>
        <w:t>参选人须按要求进行报价，对参选报价负责。参选报价应加盖参选人印章，字迹清晰，否则视为无效。</w:t>
      </w:r>
    </w:p>
    <w:p>
      <w:pPr>
        <w:spacing w:before="15" w:line="360" w:lineRule="auto"/>
        <w:ind w:firstLine="534" w:firstLineChars="200"/>
        <w:rPr>
          <w:b/>
          <w:w w:val="95"/>
          <w:sz w:val="28"/>
          <w:lang w:eastAsia="zh-CN"/>
        </w:rPr>
      </w:pPr>
      <w:r>
        <w:rPr>
          <w:b/>
          <w:w w:val="95"/>
          <w:sz w:val="28"/>
          <w:lang w:eastAsia="zh-CN"/>
        </w:rPr>
        <w:t>四、特别说明</w:t>
      </w:r>
    </w:p>
    <w:p>
      <w:pPr>
        <w:pStyle w:val="20"/>
        <w:spacing w:line="360" w:lineRule="auto"/>
        <w:ind w:right="121" w:firstLine="480" w:firstLineChars="200"/>
        <w:jc w:val="both"/>
        <w:rPr>
          <w:lang w:eastAsia="zh-CN"/>
        </w:rPr>
      </w:pPr>
      <w:r>
        <w:rPr>
          <w:lang w:eastAsia="zh-CN"/>
        </w:rPr>
        <w:t>1.参选人应承担所有与准备和参加比选有关的费用。不论比选的结果如何，比选机构和比选人均无义务和责任承担这些费用。</w:t>
      </w:r>
    </w:p>
    <w:p>
      <w:pPr>
        <w:pStyle w:val="20"/>
        <w:spacing w:line="360" w:lineRule="auto"/>
        <w:ind w:right="121" w:firstLine="480" w:firstLineChars="200"/>
        <w:jc w:val="both"/>
        <w:rPr>
          <w:lang w:eastAsia="zh-CN"/>
        </w:rPr>
      </w:pPr>
      <w:r>
        <w:rPr>
          <w:lang w:eastAsia="zh-CN"/>
        </w:rPr>
        <w:t>2.参选收到比选文件后，如有疑问需要澄清，请以书面形式在规定时间内报比选人汇总。</w:t>
      </w:r>
    </w:p>
    <w:p>
      <w:pPr>
        <w:pStyle w:val="20"/>
        <w:spacing w:line="360" w:lineRule="auto"/>
        <w:ind w:right="121" w:firstLine="480" w:firstLineChars="200"/>
        <w:jc w:val="both"/>
        <w:rPr>
          <w:lang w:eastAsia="zh-CN"/>
        </w:rPr>
      </w:pPr>
      <w:r>
        <w:rPr>
          <w:lang w:eastAsia="zh-CN"/>
        </w:rPr>
        <w:t>3.参选人对比选人提供的比选文件所做出的推论、解释和结论，比选人概不负责。参选人由于对比选文件的任何推论和误解以及比选对有关问题的口头解释所造成的后果，均由参选人负责。</w:t>
      </w:r>
    </w:p>
    <w:p>
      <w:pPr>
        <w:spacing w:line="360" w:lineRule="auto"/>
        <w:jc w:val="both"/>
        <w:rPr>
          <w:lang w:eastAsia="zh-CN"/>
        </w:rPr>
        <w:sectPr>
          <w:pgSz w:w="11910" w:h="16840"/>
          <w:pgMar w:top="1500" w:right="1020" w:bottom="740" w:left="1300" w:header="0" w:footer="551" w:gutter="0"/>
          <w:cols w:space="720" w:num="1"/>
        </w:sectPr>
      </w:pPr>
    </w:p>
    <w:p>
      <w:pPr>
        <w:pStyle w:val="3"/>
        <w:tabs>
          <w:tab w:val="left" w:pos="1488"/>
        </w:tabs>
        <w:spacing w:line="355" w:lineRule="exact"/>
        <w:ind w:left="365"/>
        <w:jc w:val="center"/>
        <w:rPr>
          <w:lang w:eastAsia="zh-CN"/>
        </w:rPr>
      </w:pPr>
      <w:r>
        <w:rPr>
          <w:lang w:eastAsia="zh-CN"/>
        </w:rPr>
        <w:t>第四章</w:t>
      </w:r>
      <w:r>
        <w:rPr>
          <w:lang w:eastAsia="zh-CN"/>
        </w:rPr>
        <w:tab/>
      </w:r>
      <w:r>
        <w:rPr>
          <w:spacing w:val="-1"/>
          <w:w w:val="95"/>
          <w:lang w:eastAsia="zh-CN"/>
        </w:rPr>
        <w:t>评比规</w:t>
      </w:r>
      <w:r>
        <w:rPr>
          <w:w w:val="95"/>
          <w:lang w:eastAsia="zh-CN"/>
        </w:rPr>
        <w:t>则</w:t>
      </w:r>
    </w:p>
    <w:p>
      <w:pPr>
        <w:spacing w:before="15" w:line="360" w:lineRule="auto"/>
        <w:ind w:firstLine="401" w:firstLineChars="150"/>
        <w:rPr>
          <w:b/>
          <w:w w:val="95"/>
          <w:sz w:val="28"/>
          <w:lang w:eastAsia="zh-CN"/>
        </w:rPr>
      </w:pPr>
      <w:r>
        <w:rPr>
          <w:b/>
          <w:w w:val="95"/>
          <w:sz w:val="28"/>
          <w:lang w:eastAsia="zh-CN"/>
        </w:rPr>
        <w:t>一、规则</w:t>
      </w:r>
    </w:p>
    <w:p>
      <w:pPr>
        <w:pStyle w:val="20"/>
        <w:spacing w:line="360" w:lineRule="auto"/>
        <w:ind w:right="121" w:firstLine="480" w:firstLineChars="200"/>
        <w:jc w:val="both"/>
        <w:rPr>
          <w:lang w:eastAsia="zh-CN"/>
        </w:rPr>
      </w:pPr>
      <w:r>
        <w:rPr>
          <w:lang w:eastAsia="zh-CN"/>
        </w:rPr>
        <w:t>1.比选人在评选时，将</w:t>
      </w:r>
      <w:r>
        <w:rPr>
          <w:rFonts w:hint="eastAsia"/>
          <w:lang w:eastAsia="zh-CN"/>
        </w:rPr>
        <w:t>优先对技术参选文件进行评选，技术参选文件符合业主要求方可进行下一轮商务报价评选。</w:t>
      </w:r>
    </w:p>
    <w:p>
      <w:pPr>
        <w:pStyle w:val="20"/>
        <w:spacing w:line="360" w:lineRule="auto"/>
        <w:ind w:right="121" w:firstLine="480" w:firstLineChars="200"/>
        <w:jc w:val="both"/>
        <w:rPr>
          <w:lang w:eastAsia="zh-CN"/>
        </w:rPr>
      </w:pPr>
      <w:r>
        <w:rPr>
          <w:lang w:eastAsia="zh-CN"/>
        </w:rPr>
        <w:t>2.参选人串选、相互勾结故意压低标价以排挤竞争对手的公平竞争的，其参选无效。</w:t>
      </w:r>
    </w:p>
    <w:p>
      <w:pPr>
        <w:pStyle w:val="20"/>
        <w:spacing w:line="360" w:lineRule="auto"/>
        <w:ind w:right="121" w:firstLine="480" w:firstLineChars="200"/>
        <w:jc w:val="both"/>
        <w:rPr>
          <w:lang w:eastAsia="zh-CN"/>
        </w:rPr>
      </w:pPr>
      <w:r>
        <w:rPr>
          <w:lang w:eastAsia="zh-CN"/>
        </w:rPr>
        <w:t>3.替补候选人的设定与使用：在合同签订前，比选单位发现参选人的参选报价或供货范围有缺漏、实际应标产品或服务存在重大偏差、或参选材料存在欺诈行为时、或参选人因不可抗力或自身原因不能履行合同的，将有理由取消中选人资格，保留依法追究的权利；并将依法确定排名第二名的中选候选人为本项目的中选人。</w:t>
      </w:r>
    </w:p>
    <w:p>
      <w:pPr>
        <w:spacing w:before="15" w:line="360" w:lineRule="auto"/>
        <w:ind w:firstLine="534" w:firstLineChars="200"/>
        <w:rPr>
          <w:b/>
          <w:w w:val="95"/>
          <w:sz w:val="28"/>
          <w:lang w:eastAsia="zh-CN"/>
        </w:rPr>
      </w:pPr>
      <w:r>
        <w:rPr>
          <w:b/>
          <w:w w:val="95"/>
          <w:sz w:val="28"/>
          <w:lang w:eastAsia="zh-CN"/>
        </w:rPr>
        <w:t>二、资格审查</w:t>
      </w:r>
    </w:p>
    <w:p>
      <w:pPr>
        <w:pStyle w:val="20"/>
        <w:spacing w:line="360" w:lineRule="auto"/>
        <w:ind w:right="121" w:firstLine="480" w:firstLineChars="200"/>
        <w:jc w:val="both"/>
        <w:rPr>
          <w:lang w:eastAsia="zh-CN"/>
        </w:rPr>
      </w:pPr>
      <w:r>
        <w:rPr>
          <w:lang w:eastAsia="zh-CN"/>
        </w:rPr>
        <w:t>由比选人依法组建的评选委员会将按照第二章比选须知第六点“参选人资格”的要求对参选人进行资格审查，以确定是否为符合比选文件规定要求的合格参选人，同时，评选委员会将依据参选人提供的资格证明文件审查参选人的法人资格、营业范围、财务，以确定参选人是否有资格履行合同。经上述资格审查合格的参选人进入下一程序的评审，经上述资格审查不合格的参选文件，其参选资格将被评选委员会予以否决。</w:t>
      </w:r>
    </w:p>
    <w:p>
      <w:pPr>
        <w:spacing w:before="15" w:line="360" w:lineRule="auto"/>
        <w:ind w:firstLine="534" w:firstLineChars="200"/>
        <w:rPr>
          <w:b/>
          <w:w w:val="95"/>
          <w:sz w:val="28"/>
          <w:lang w:eastAsia="zh-CN"/>
        </w:rPr>
      </w:pPr>
      <w:r>
        <w:rPr>
          <w:b/>
          <w:w w:val="95"/>
          <w:sz w:val="28"/>
          <w:lang w:eastAsia="zh-CN"/>
        </w:rPr>
        <w:t>三、评选办法</w:t>
      </w:r>
    </w:p>
    <w:p>
      <w:pPr>
        <w:pStyle w:val="20"/>
        <w:spacing w:line="360" w:lineRule="auto"/>
        <w:ind w:right="121" w:firstLine="482" w:firstLineChars="200"/>
        <w:jc w:val="both"/>
        <w:rPr>
          <w:lang w:eastAsia="zh-CN"/>
        </w:rPr>
      </w:pPr>
      <w:r>
        <w:rPr>
          <w:rFonts w:hint="eastAsia"/>
          <w:b/>
          <w:color w:val="FF0000"/>
          <w:lang w:eastAsia="zh-CN"/>
        </w:rPr>
        <w:t>本项目设置最高控制价</w:t>
      </w:r>
      <w:r>
        <w:rPr>
          <w:rFonts w:hint="eastAsia"/>
          <w:b/>
          <w:color w:val="FF0000"/>
          <w:lang w:val="en-US" w:eastAsia="zh-CN"/>
        </w:rPr>
        <w:t>3.5</w:t>
      </w:r>
      <w:r>
        <w:rPr>
          <w:rFonts w:hint="eastAsia"/>
          <w:b/>
          <w:color w:val="FF0000"/>
          <w:lang w:eastAsia="zh-CN"/>
        </w:rPr>
        <w:t>万元整（</w:t>
      </w:r>
      <w:r>
        <w:rPr>
          <w:rFonts w:hint="eastAsia"/>
          <w:b/>
          <w:color w:val="FF0000"/>
          <w:lang w:val="en-US" w:eastAsia="zh-CN"/>
        </w:rPr>
        <w:t>含税</w:t>
      </w:r>
      <w:r>
        <w:rPr>
          <w:rFonts w:hint="eastAsia"/>
          <w:b/>
          <w:color w:val="FF0000"/>
          <w:lang w:eastAsia="zh-CN"/>
        </w:rPr>
        <w:t>）</w:t>
      </w:r>
      <w:r>
        <w:rPr>
          <w:rFonts w:hint="eastAsia"/>
          <w:lang w:eastAsia="zh-CN"/>
        </w:rPr>
        <w:t>。参选人所填报的报价高于本项目最高限价的，其参选将被比选小组</w:t>
      </w:r>
      <w:r>
        <w:rPr>
          <w:rFonts w:hint="eastAsia"/>
          <w:lang w:val="en-US" w:eastAsia="zh-CN"/>
        </w:rPr>
        <w:t>有权</w:t>
      </w:r>
      <w:r>
        <w:rPr>
          <w:rFonts w:hint="eastAsia"/>
          <w:lang w:eastAsia="zh-CN"/>
        </w:rPr>
        <w:t>予以否决。</w:t>
      </w:r>
      <w:r>
        <w:fldChar w:fldCharType="begin"/>
      </w:r>
      <w:r>
        <w:instrText xml:space="preserve"> HYPERLINK "mailto:如参选人对控制价存疑请于报价截止前发邮件至hjzhang@fhcpec.com.cn" </w:instrText>
      </w:r>
      <w:r>
        <w:fldChar w:fldCharType="separate"/>
      </w:r>
      <w:r>
        <w:rPr>
          <w:rFonts w:hint="eastAsia"/>
          <w:lang w:eastAsia="zh-CN"/>
        </w:rPr>
        <w:t>如参选人对控制价存疑请于报价截止前发邮件至xydai@fhcpec.com.cn</w:t>
      </w:r>
      <w:r>
        <w:rPr>
          <w:rFonts w:hint="eastAsia"/>
          <w:lang w:eastAsia="zh-CN"/>
        </w:rPr>
        <w:fldChar w:fldCharType="end"/>
      </w:r>
      <w:r>
        <w:rPr>
          <w:rFonts w:hint="eastAsia"/>
          <w:lang w:eastAsia="zh-CN"/>
        </w:rPr>
        <w:t>。</w:t>
      </w:r>
    </w:p>
    <w:p>
      <w:pPr>
        <w:pStyle w:val="20"/>
        <w:spacing w:line="360" w:lineRule="auto"/>
        <w:ind w:right="121" w:firstLine="480" w:firstLineChars="200"/>
        <w:jc w:val="both"/>
        <w:rPr>
          <w:lang w:eastAsia="zh-CN"/>
        </w:rPr>
      </w:pPr>
      <w:r>
        <w:rPr>
          <w:rFonts w:hint="eastAsia"/>
          <w:lang w:eastAsia="zh-CN"/>
        </w:rPr>
        <w:t>本项目采用商务报价决标的评标办法，经技术评选合格后选择未税包干总价最低者作为中选单位。</w:t>
      </w:r>
    </w:p>
    <w:p>
      <w:pPr>
        <w:spacing w:before="15" w:line="360" w:lineRule="auto"/>
        <w:ind w:firstLine="534" w:firstLineChars="200"/>
        <w:rPr>
          <w:b/>
          <w:w w:val="95"/>
          <w:sz w:val="28"/>
          <w:lang w:eastAsia="zh-CN"/>
        </w:rPr>
      </w:pPr>
      <w:r>
        <w:rPr>
          <w:b/>
          <w:w w:val="95"/>
          <w:sz w:val="28"/>
          <w:lang w:eastAsia="zh-CN"/>
        </w:rPr>
        <w:t>四、以下情况作废选处理</w:t>
      </w:r>
    </w:p>
    <w:p>
      <w:pPr>
        <w:pStyle w:val="20"/>
        <w:spacing w:line="360" w:lineRule="auto"/>
        <w:ind w:right="121" w:firstLine="480" w:firstLineChars="200"/>
        <w:jc w:val="both"/>
        <w:rPr>
          <w:lang w:eastAsia="zh-CN"/>
        </w:rPr>
      </w:pPr>
      <w:r>
        <w:rPr>
          <w:lang w:eastAsia="zh-CN"/>
        </w:rPr>
        <w:t>1.对比选文件提出的实质性要求和条件，参选文件未能在实质上响应的。</w:t>
      </w:r>
    </w:p>
    <w:p>
      <w:pPr>
        <w:pStyle w:val="20"/>
        <w:spacing w:line="360" w:lineRule="auto"/>
        <w:ind w:right="121" w:firstLine="480" w:firstLineChars="200"/>
        <w:jc w:val="both"/>
        <w:rPr>
          <w:lang w:eastAsia="zh-CN"/>
        </w:rPr>
      </w:pPr>
      <w:r>
        <w:rPr>
          <w:lang w:eastAsia="zh-CN"/>
        </w:rPr>
        <w:t>2.参选文件存在重大偏差的。</w:t>
      </w:r>
    </w:p>
    <w:p>
      <w:pPr>
        <w:pStyle w:val="20"/>
        <w:spacing w:line="360" w:lineRule="auto"/>
        <w:ind w:right="121" w:firstLine="480" w:firstLineChars="200"/>
        <w:jc w:val="both"/>
        <w:rPr>
          <w:lang w:eastAsia="zh-CN"/>
        </w:rPr>
      </w:pPr>
      <w:r>
        <w:rPr>
          <w:rFonts w:hint="eastAsia"/>
          <w:lang w:eastAsia="zh-CN"/>
        </w:rPr>
        <w:t>3</w:t>
      </w:r>
      <w:r>
        <w:rPr>
          <w:lang w:eastAsia="zh-CN"/>
        </w:rPr>
        <w:t>.违反规定影响开选评选工作或采取其他方式对比选人施加影响的。</w:t>
      </w:r>
    </w:p>
    <w:p>
      <w:pPr>
        <w:pStyle w:val="20"/>
        <w:spacing w:line="360" w:lineRule="auto"/>
        <w:ind w:right="121" w:firstLine="480" w:firstLineChars="200"/>
        <w:jc w:val="both"/>
        <w:rPr>
          <w:lang w:eastAsia="zh-CN"/>
        </w:rPr>
      </w:pPr>
      <w:r>
        <w:rPr>
          <w:rFonts w:hint="eastAsia"/>
          <w:lang w:eastAsia="zh-CN"/>
        </w:rPr>
        <w:t>4</w:t>
      </w:r>
      <w:r>
        <w:rPr>
          <w:lang w:eastAsia="zh-CN"/>
        </w:rPr>
        <w:t>.参选人串标、相互勾结故意压低标价以排挤竞争对手的公平竞争的，其参选无效。</w:t>
      </w:r>
    </w:p>
    <w:p>
      <w:pPr>
        <w:spacing w:before="15" w:line="360" w:lineRule="auto"/>
        <w:ind w:firstLine="534" w:firstLineChars="200"/>
        <w:rPr>
          <w:b/>
          <w:w w:val="95"/>
          <w:sz w:val="28"/>
          <w:lang w:eastAsia="zh-CN"/>
        </w:rPr>
      </w:pPr>
      <w:r>
        <w:rPr>
          <w:b/>
          <w:w w:val="95"/>
          <w:sz w:val="28"/>
          <w:lang w:eastAsia="zh-CN"/>
        </w:rPr>
        <w:t>五、评选</w:t>
      </w:r>
    </w:p>
    <w:p>
      <w:pPr>
        <w:pStyle w:val="20"/>
        <w:spacing w:line="360" w:lineRule="auto"/>
        <w:ind w:right="121" w:firstLine="480" w:firstLineChars="200"/>
        <w:jc w:val="both"/>
        <w:rPr>
          <w:lang w:eastAsia="zh-CN"/>
        </w:rPr>
      </w:pPr>
      <w:r>
        <w:rPr>
          <w:lang w:eastAsia="zh-CN"/>
        </w:rPr>
        <w:t>1.比选人将在参选文件截止日期后另行择日组织比选会，参选人选定工作在比选人有关部门监督下，由比选人依法组建的评选委员会负责。</w:t>
      </w:r>
    </w:p>
    <w:p>
      <w:pPr>
        <w:pStyle w:val="20"/>
        <w:spacing w:line="360" w:lineRule="auto"/>
        <w:ind w:right="121" w:firstLine="480" w:firstLineChars="200"/>
        <w:jc w:val="both"/>
        <w:rPr>
          <w:lang w:eastAsia="zh-CN"/>
        </w:rPr>
      </w:pPr>
      <w:r>
        <w:rPr>
          <w:lang w:eastAsia="zh-CN"/>
        </w:rPr>
        <w:t>2.在开选时没有启封和读出的参选文件，在评选时将不予考虑。</w:t>
      </w:r>
    </w:p>
    <w:p>
      <w:pPr>
        <w:pStyle w:val="20"/>
        <w:spacing w:line="360" w:lineRule="auto"/>
        <w:ind w:right="121" w:firstLine="480" w:firstLineChars="200"/>
        <w:jc w:val="both"/>
        <w:rPr>
          <w:lang w:eastAsia="zh-CN"/>
        </w:rPr>
      </w:pPr>
      <w:r>
        <w:rPr>
          <w:lang w:eastAsia="zh-CN"/>
        </w:rPr>
        <w:t>3.比选人将做开选记录。</w:t>
      </w:r>
    </w:p>
    <w:p>
      <w:pPr>
        <w:pStyle w:val="20"/>
        <w:spacing w:line="360" w:lineRule="auto"/>
        <w:ind w:right="121" w:firstLine="480" w:firstLineChars="200"/>
        <w:jc w:val="both"/>
        <w:rPr>
          <w:lang w:eastAsia="zh-CN"/>
        </w:rPr>
      </w:pPr>
      <w:r>
        <w:rPr>
          <w:rFonts w:hint="eastAsia"/>
          <w:lang w:eastAsia="zh-CN"/>
        </w:rPr>
        <w:t>4.业主将根据评选结果与中选人签订合同。</w:t>
      </w:r>
    </w:p>
    <w:p>
      <w:pPr>
        <w:pStyle w:val="3"/>
        <w:tabs>
          <w:tab w:val="left" w:pos="1632"/>
        </w:tabs>
        <w:spacing w:line="480" w:lineRule="exact"/>
        <w:ind w:left="0" w:firstLine="2409" w:firstLineChars="1000"/>
        <w:jc w:val="both"/>
        <w:rPr>
          <w:rFonts w:asciiTheme="minorEastAsia" w:hAnsiTheme="minorEastAsia" w:eastAsiaTheme="minorEastAsia"/>
          <w:sz w:val="24"/>
          <w:szCs w:val="24"/>
          <w:lang w:eastAsia="zh-CN"/>
        </w:rPr>
      </w:pPr>
    </w:p>
    <w:p>
      <w:pPr>
        <w:pStyle w:val="3"/>
        <w:tabs>
          <w:tab w:val="left" w:pos="1632"/>
        </w:tabs>
        <w:spacing w:line="460" w:lineRule="exact"/>
        <w:ind w:left="0" w:firstLine="2409" w:firstLineChars="1000"/>
        <w:jc w:val="both"/>
        <w:rPr>
          <w:rFonts w:asciiTheme="minorEastAsia" w:hAnsiTheme="minorEastAsia" w:eastAsiaTheme="minorEastAsia"/>
          <w:sz w:val="24"/>
          <w:szCs w:val="24"/>
          <w:lang w:eastAsia="zh-CN"/>
        </w:rPr>
      </w:pPr>
    </w:p>
    <w:p>
      <w:pPr>
        <w:pStyle w:val="3"/>
        <w:tabs>
          <w:tab w:val="left" w:pos="1632"/>
        </w:tabs>
        <w:spacing w:line="460" w:lineRule="exact"/>
        <w:ind w:left="0" w:firstLine="2409" w:firstLineChars="1000"/>
        <w:jc w:val="both"/>
        <w:rPr>
          <w:rFonts w:asciiTheme="minorEastAsia" w:hAnsiTheme="minorEastAsia" w:eastAsiaTheme="minorEastAsia"/>
          <w:sz w:val="24"/>
          <w:szCs w:val="24"/>
          <w:lang w:eastAsia="zh-CN"/>
        </w:rPr>
      </w:pPr>
    </w:p>
    <w:p>
      <w:pPr>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lang w:eastAsia="zh-CN"/>
        </w:rPr>
      </w:pPr>
    </w:p>
    <w:p>
      <w:pPr>
        <w:spacing w:before="15" w:line="360" w:lineRule="auto"/>
        <w:jc w:val="center"/>
        <w:rPr>
          <w:b/>
          <w:w w:val="95"/>
          <w:sz w:val="28"/>
          <w:lang w:eastAsia="zh-CN"/>
        </w:rPr>
      </w:pPr>
      <w:r>
        <w:rPr>
          <w:b/>
          <w:w w:val="95"/>
          <w:sz w:val="28"/>
          <w:lang w:eastAsia="zh-CN"/>
        </w:rPr>
        <w:t>第五章  合同授予</w:t>
      </w:r>
    </w:p>
    <w:p>
      <w:pPr>
        <w:pStyle w:val="20"/>
        <w:spacing w:line="360" w:lineRule="auto"/>
        <w:ind w:right="121" w:firstLine="480" w:firstLineChars="200"/>
        <w:jc w:val="both"/>
        <w:rPr>
          <w:lang w:eastAsia="zh-CN"/>
        </w:rPr>
      </w:pPr>
      <w:r>
        <w:rPr>
          <w:lang w:eastAsia="zh-CN"/>
        </w:rPr>
        <w:t>1.比选人将把合同授予中选人；在授予前，仍需进行资格审查。</w:t>
      </w:r>
    </w:p>
    <w:p>
      <w:pPr>
        <w:pStyle w:val="20"/>
        <w:spacing w:line="360" w:lineRule="auto"/>
        <w:ind w:right="121" w:firstLine="480" w:firstLineChars="200"/>
        <w:jc w:val="both"/>
        <w:rPr>
          <w:lang w:eastAsia="zh-CN"/>
        </w:rPr>
      </w:pPr>
      <w:r>
        <w:rPr>
          <w:lang w:eastAsia="zh-CN"/>
        </w:rPr>
        <w:t>2.中选人确定后，比选将通知中选人，并将中选结果公示在比选人集团官网。</w:t>
      </w:r>
    </w:p>
    <w:p>
      <w:pPr>
        <w:pStyle w:val="20"/>
        <w:spacing w:line="360" w:lineRule="auto"/>
        <w:ind w:right="121" w:firstLine="480" w:firstLineChars="200"/>
        <w:jc w:val="both"/>
        <w:rPr>
          <w:lang w:eastAsia="zh-CN"/>
        </w:rPr>
      </w:pPr>
      <w:r>
        <w:rPr>
          <w:lang w:eastAsia="zh-CN"/>
        </w:rPr>
        <w:t>3.中选通知对比选人和参选人具有法律效力</w:t>
      </w:r>
      <w:r>
        <w:rPr>
          <w:color w:val="000000" w:themeColor="text1"/>
          <w:lang w:eastAsia="zh-CN"/>
        </w:rPr>
        <w:t>。</w:t>
      </w:r>
      <w:r>
        <w:rPr>
          <w:rStyle w:val="49"/>
          <w:rFonts w:hint="eastAsia"/>
          <w:color w:val="000000" w:themeColor="text1"/>
          <w:lang w:eastAsia="zh-CN"/>
        </w:rPr>
        <w:t>福建福海创石油化工有限公司指定由</w:t>
      </w:r>
      <w:r>
        <w:rPr>
          <w:rStyle w:val="49"/>
          <w:color w:val="000000" w:themeColor="text1"/>
          <w:lang w:eastAsia="zh-CN"/>
        </w:rPr>
        <w:t>其</w:t>
      </w:r>
      <w:r>
        <w:rPr>
          <w:rStyle w:val="49"/>
          <w:rFonts w:hint="eastAsia"/>
          <w:color w:val="000000" w:themeColor="text1"/>
          <w:lang w:eastAsia="zh-CN"/>
        </w:rPr>
        <w:t>权属子公司“</w:t>
      </w:r>
      <w:r>
        <w:rPr>
          <w:rStyle w:val="49"/>
          <w:rFonts w:hint="eastAsia"/>
          <w:color w:val="000000" w:themeColor="text1"/>
          <w:lang w:val="en-US" w:eastAsia="zh-CN"/>
        </w:rPr>
        <w:t>腾龙芳烃</w:t>
      </w:r>
      <w:r>
        <w:rPr>
          <w:rStyle w:val="49"/>
          <w:rFonts w:hint="eastAsia"/>
          <w:color w:val="000000" w:themeColor="text1"/>
          <w:lang w:eastAsia="zh-CN"/>
        </w:rPr>
        <w:t>（漳州）有限公司”作为本合同执行主体，将于中选结果公示流程结束之日起30日内与中选人完成合同签订事宜</w:t>
      </w:r>
      <w:r>
        <w:rPr>
          <w:color w:val="000000" w:themeColor="text1"/>
          <w:lang w:eastAsia="zh-CN"/>
        </w:rPr>
        <w:t>。</w:t>
      </w:r>
      <w:r>
        <w:rPr>
          <w:lang w:eastAsia="zh-CN"/>
        </w:rPr>
        <w:t>若因中选单位原因未在规定的时间和地点与比选人签署合同，比选人有权单方取消中选单位的资格。同时，由此给比选人造成的损失，比选人有权追究中选单位的全部责任。</w:t>
      </w:r>
    </w:p>
    <w:p>
      <w:pPr>
        <w:pStyle w:val="20"/>
        <w:spacing w:line="360" w:lineRule="auto"/>
        <w:ind w:right="121" w:firstLine="480" w:firstLineChars="200"/>
        <w:jc w:val="both"/>
        <w:rPr>
          <w:lang w:eastAsia="zh-CN"/>
        </w:rPr>
      </w:pPr>
      <w:r>
        <w:rPr>
          <w:lang w:eastAsia="zh-CN"/>
        </w:rPr>
        <w:t>4.中选人签署合同后必须履行合同要求。若因中选单位原因未在规定的时间内完成土建修缮项目等相关工作，则比选人有权单方面取消中选单位的资格。并取消参选人三年内在比选人的业务中的参选资格，由此给比选人造成的损失，比选人有权追究中选方的全部责任。</w:t>
      </w:r>
    </w:p>
    <w:p>
      <w:pPr>
        <w:pStyle w:val="20"/>
        <w:spacing w:line="360" w:lineRule="auto"/>
        <w:ind w:right="121" w:firstLine="480" w:firstLineChars="200"/>
        <w:jc w:val="both"/>
        <w:rPr>
          <w:lang w:eastAsia="zh-CN"/>
        </w:rPr>
      </w:pPr>
      <w:r>
        <w:rPr>
          <w:lang w:eastAsia="zh-CN"/>
        </w:rPr>
        <w:t>5.比选文件与合同附件作为签订合同的条款，比选文件合同条款中没有规定的内容， 比选人、参选人认为有必要进行补充，可另行商定解决。</w:t>
      </w:r>
    </w:p>
    <w:p>
      <w:pPr>
        <w:pStyle w:val="20"/>
        <w:spacing w:line="360" w:lineRule="auto"/>
        <w:ind w:right="121" w:firstLine="480" w:firstLineChars="200"/>
        <w:jc w:val="both"/>
        <w:rPr>
          <w:lang w:eastAsia="zh-CN"/>
        </w:rPr>
      </w:pPr>
      <w:r>
        <w:rPr>
          <w:lang w:eastAsia="zh-CN"/>
        </w:rPr>
        <w:t>6.接受和拒绝任何或所有参选的权利：比选机构和比选人保留在授标之前任何时候接受或拒绝任何比选，以及宣布比选程序无效或拒绝所有参选的权利，对受影响的参选人不承担任何责任。</w:t>
      </w:r>
    </w:p>
    <w:p>
      <w:pPr>
        <w:spacing w:line="360" w:lineRule="auto"/>
        <w:jc w:val="both"/>
        <w:rPr>
          <w:lang w:eastAsia="zh-CN"/>
        </w:rPr>
        <w:sectPr>
          <w:footerReference r:id="rId4" w:type="default"/>
          <w:pgSz w:w="11910" w:h="16840"/>
          <w:pgMar w:top="1500" w:right="1020" w:bottom="740" w:left="1300" w:header="0" w:footer="551" w:gutter="0"/>
          <w:pgNumType w:start="10"/>
          <w:cols w:space="720" w:num="1"/>
        </w:sectPr>
      </w:pPr>
    </w:p>
    <w:p>
      <w:pPr>
        <w:pStyle w:val="3"/>
        <w:tabs>
          <w:tab w:val="left" w:pos="4344"/>
        </w:tabs>
        <w:spacing w:line="355" w:lineRule="exact"/>
        <w:ind w:left="537" w:leftChars="244" w:firstLine="1661" w:firstLineChars="591"/>
        <w:rPr>
          <w:rFonts w:asciiTheme="minorEastAsia" w:hAnsiTheme="minorEastAsia" w:eastAsiaTheme="minorEastAsia"/>
          <w:w w:val="95"/>
          <w:lang w:eastAsia="zh-CN"/>
        </w:rPr>
      </w:pPr>
      <w:r>
        <w:rPr>
          <w:rFonts w:asciiTheme="minorEastAsia" w:hAnsiTheme="minorEastAsia" w:eastAsiaTheme="minorEastAsia"/>
          <w:lang w:eastAsia="zh-CN"/>
        </w:rPr>
        <w:t>第六章</w:t>
      </w:r>
      <w:r>
        <w:rPr>
          <w:rFonts w:hint="eastAsia" w:asciiTheme="minorEastAsia" w:hAnsiTheme="minorEastAsia" w:eastAsiaTheme="minorEastAsia"/>
          <w:lang w:eastAsia="zh-CN"/>
        </w:rPr>
        <w:t xml:space="preserve">   </w:t>
      </w:r>
      <w:r>
        <w:rPr>
          <w:rFonts w:asciiTheme="minorEastAsia" w:hAnsiTheme="minorEastAsia" w:eastAsiaTheme="minorEastAsia"/>
          <w:spacing w:val="-1"/>
          <w:w w:val="95"/>
          <w:lang w:eastAsia="zh-CN"/>
        </w:rPr>
        <w:t>中选后相关</w:t>
      </w:r>
      <w:r>
        <w:rPr>
          <w:rFonts w:asciiTheme="minorEastAsia" w:hAnsiTheme="minorEastAsia" w:eastAsiaTheme="minorEastAsia"/>
          <w:w w:val="95"/>
          <w:lang w:eastAsia="zh-CN"/>
        </w:rPr>
        <w:t>履约要求</w:t>
      </w:r>
    </w:p>
    <w:p>
      <w:pPr>
        <w:rPr>
          <w:lang w:eastAsia="zh-CN"/>
        </w:rPr>
      </w:pPr>
    </w:p>
    <w:p>
      <w:pPr>
        <w:pStyle w:val="20"/>
        <w:spacing w:line="460" w:lineRule="exact"/>
        <w:ind w:right="106"/>
        <w:jc w:val="both"/>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spacing w:val="-7"/>
          <w:lang w:eastAsia="zh-CN"/>
        </w:rPr>
        <w:t>中选单位要服从比选人的管理规定，不得影响比选人的生产运行，如有违反，取消</w:t>
      </w:r>
      <w:r>
        <w:rPr>
          <w:rFonts w:asciiTheme="minorEastAsia" w:hAnsiTheme="minorEastAsia" w:eastAsiaTheme="minorEastAsia"/>
          <w:spacing w:val="-13"/>
          <w:lang w:eastAsia="zh-CN"/>
        </w:rPr>
        <w:t>中选单位的继续履行合同的资格，同时，由此给比选人造成的损失，比选人有权追究中选单位的全部责任。</w:t>
      </w:r>
    </w:p>
    <w:p>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2、付款方式：详见合同约定。</w:t>
      </w:r>
    </w:p>
    <w:p>
      <w:pPr>
        <w:spacing w:line="460" w:lineRule="exact"/>
        <w:rPr>
          <w:rFonts w:asciiTheme="minorEastAsia" w:hAnsiTheme="minorEastAsia" w:eastAsiaTheme="minorEastAsia"/>
          <w:sz w:val="24"/>
          <w:szCs w:val="24"/>
          <w:lang w:eastAsia="zh-CN"/>
        </w:rPr>
      </w:pPr>
      <w:r>
        <w:rPr>
          <w:rFonts w:hint="eastAsia" w:asciiTheme="minorEastAsia" w:hAnsiTheme="minorEastAsia" w:eastAsiaTheme="minorEastAsia"/>
          <w:sz w:val="24"/>
          <w:szCs w:val="24"/>
          <w:lang w:eastAsia="zh-CN"/>
        </w:rPr>
        <w:t>3、中选人需遵守比选人的各项管理规章制度，如有违反，比选人有权按其规则制度的相应条款处罚中选人，中选人对此无异议。</w:t>
      </w:r>
    </w:p>
    <w:p>
      <w:pPr>
        <w:pStyle w:val="2"/>
        <w:spacing w:line="460" w:lineRule="exact"/>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3"/>
        <w:tabs>
          <w:tab w:val="left" w:pos="1912"/>
        </w:tabs>
        <w:spacing w:line="355" w:lineRule="exact"/>
        <w:ind w:left="539" w:leftChars="245" w:firstLine="2221" w:firstLineChars="790"/>
        <w:jc w:val="both"/>
        <w:rPr>
          <w:rFonts w:asciiTheme="minorEastAsia" w:hAnsiTheme="minorEastAsia" w:eastAsiaTheme="minorEastAsia"/>
          <w:lang w:eastAsia="zh-CN"/>
        </w:rPr>
      </w:pPr>
      <w:r>
        <w:rPr>
          <w:rFonts w:asciiTheme="minorEastAsia" w:hAnsiTheme="minorEastAsia" w:eastAsiaTheme="minorEastAsia"/>
          <w:lang w:eastAsia="zh-CN"/>
        </w:rPr>
        <w:t>第七章</w:t>
      </w:r>
      <w:r>
        <w:rPr>
          <w:rFonts w:asciiTheme="minorEastAsia" w:hAnsiTheme="minorEastAsia" w:eastAsiaTheme="minorEastAsia"/>
          <w:lang w:eastAsia="zh-CN"/>
        </w:rPr>
        <w:tab/>
      </w:r>
      <w:r>
        <w:rPr>
          <w:rFonts w:asciiTheme="minorEastAsia" w:hAnsiTheme="minorEastAsia" w:eastAsiaTheme="minorEastAsia"/>
          <w:spacing w:val="-1"/>
          <w:w w:val="95"/>
          <w:lang w:eastAsia="zh-CN"/>
        </w:rPr>
        <w:t>其</w:t>
      </w:r>
      <w:r>
        <w:rPr>
          <w:rFonts w:asciiTheme="minorEastAsia" w:hAnsiTheme="minorEastAsia" w:eastAsiaTheme="minorEastAsia"/>
          <w:w w:val="95"/>
          <w:lang w:eastAsia="zh-CN"/>
        </w:rPr>
        <w:t>它</w:t>
      </w:r>
    </w:p>
    <w:p>
      <w:pPr>
        <w:pStyle w:val="20"/>
        <w:rPr>
          <w:rFonts w:asciiTheme="minorEastAsia" w:hAnsiTheme="minorEastAsia" w:eastAsiaTheme="minorEastAsia"/>
          <w:lang w:eastAsia="zh-CN"/>
        </w:rPr>
      </w:pPr>
    </w:p>
    <w:p>
      <w:pPr>
        <w:pStyle w:val="20"/>
        <w:spacing w:line="460" w:lineRule="exact"/>
        <w:rPr>
          <w:rFonts w:asciiTheme="minorEastAsia" w:hAnsiTheme="minorEastAsia" w:eastAsiaTheme="minorEastAsia"/>
          <w:lang w:eastAsia="zh-CN"/>
        </w:rPr>
      </w:pPr>
      <w:r>
        <w:rPr>
          <w:rFonts w:asciiTheme="minorEastAsia" w:hAnsiTheme="minorEastAsia" w:eastAsiaTheme="minorEastAsia"/>
          <w:lang w:eastAsia="zh-CN"/>
        </w:rPr>
        <w:t>1</w:t>
      </w:r>
      <w:r>
        <w:rPr>
          <w:rFonts w:hint="eastAsia" w:asciiTheme="minorEastAsia" w:hAnsiTheme="minorEastAsia" w:eastAsiaTheme="minorEastAsia"/>
          <w:lang w:eastAsia="zh-CN"/>
        </w:rPr>
        <w:t>、</w:t>
      </w:r>
      <w:r>
        <w:rPr>
          <w:rFonts w:asciiTheme="minorEastAsia" w:hAnsiTheme="minorEastAsia" w:eastAsiaTheme="minorEastAsia"/>
          <w:lang w:eastAsia="zh-CN"/>
        </w:rPr>
        <w:t>参选人的参选文件无论其是否中选，均不退回。</w:t>
      </w:r>
    </w:p>
    <w:p>
      <w:pPr>
        <w:pStyle w:val="20"/>
        <w:spacing w:before="108" w:line="460" w:lineRule="exact"/>
        <w:rPr>
          <w:rFonts w:asciiTheme="minorEastAsia" w:hAnsiTheme="minorEastAsia" w:eastAsiaTheme="minorEastAsia"/>
          <w:lang w:eastAsia="zh-CN"/>
        </w:rPr>
      </w:pPr>
      <w:r>
        <w:rPr>
          <w:rFonts w:asciiTheme="minorEastAsia" w:hAnsiTheme="minorEastAsia" w:eastAsiaTheme="minorEastAsia"/>
          <w:lang w:eastAsia="zh-CN"/>
        </w:rPr>
        <w:t>2</w:t>
      </w:r>
      <w:r>
        <w:rPr>
          <w:rFonts w:hint="eastAsia" w:asciiTheme="minorEastAsia" w:hAnsiTheme="minorEastAsia" w:eastAsiaTheme="minorEastAsia"/>
          <w:lang w:eastAsia="zh-CN"/>
        </w:rPr>
        <w:t>、</w:t>
      </w:r>
      <w:r>
        <w:rPr>
          <w:rFonts w:asciiTheme="minorEastAsia" w:hAnsiTheme="minorEastAsia" w:eastAsiaTheme="minorEastAsia"/>
          <w:lang w:eastAsia="zh-CN"/>
        </w:rPr>
        <w:t>比选人郑重承诺：参选人所提交的参选文件及相关资料不向第三方泄露。</w:t>
      </w:r>
    </w:p>
    <w:p>
      <w:pPr>
        <w:pStyle w:val="20"/>
        <w:spacing w:before="106" w:line="460" w:lineRule="exact"/>
        <w:rPr>
          <w:rFonts w:asciiTheme="minorEastAsia" w:hAnsiTheme="minorEastAsia" w:eastAsiaTheme="minorEastAsia"/>
          <w:lang w:eastAsia="zh-CN"/>
        </w:rPr>
      </w:pPr>
      <w:r>
        <w:rPr>
          <w:rFonts w:asciiTheme="minorEastAsia" w:hAnsiTheme="minorEastAsia" w:eastAsiaTheme="minorEastAsia"/>
          <w:lang w:eastAsia="zh-CN"/>
        </w:rPr>
        <w:t>3</w:t>
      </w:r>
      <w:r>
        <w:rPr>
          <w:rFonts w:hint="eastAsia" w:asciiTheme="minorEastAsia" w:hAnsiTheme="minorEastAsia" w:eastAsiaTheme="minorEastAsia"/>
          <w:lang w:eastAsia="zh-CN"/>
        </w:rPr>
        <w:t>、</w:t>
      </w:r>
      <w:r>
        <w:rPr>
          <w:rFonts w:asciiTheme="minorEastAsia" w:hAnsiTheme="minorEastAsia" w:eastAsiaTheme="minorEastAsia"/>
          <w:lang w:eastAsia="zh-CN"/>
        </w:rPr>
        <w:t>本比选文件的解释权归福建福海创石油化工有限公司。</w:t>
      </w:r>
    </w:p>
    <w:p>
      <w:pPr>
        <w:pStyle w:val="20"/>
        <w:spacing w:before="106" w:line="460" w:lineRule="exact"/>
        <w:rPr>
          <w:rFonts w:asciiTheme="minorEastAsia" w:hAnsiTheme="minorEastAsia" w:eastAsiaTheme="minorEastAsia"/>
          <w:lang w:eastAsia="zh-CN"/>
        </w:rPr>
      </w:pPr>
    </w:p>
    <w:p>
      <w:pPr>
        <w:pStyle w:val="20"/>
        <w:spacing w:before="106" w:line="460" w:lineRule="exact"/>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pStyle w:val="20"/>
        <w:spacing w:before="106"/>
        <w:rPr>
          <w:rFonts w:asciiTheme="minorEastAsia" w:hAnsiTheme="minorEastAsia" w:eastAsiaTheme="minorEastAsia"/>
          <w:lang w:eastAsia="zh-CN"/>
        </w:rPr>
      </w:pPr>
    </w:p>
    <w:p>
      <w:pPr>
        <w:snapToGrid w:val="0"/>
        <w:spacing w:line="360" w:lineRule="auto"/>
        <w:ind w:firstLine="2880" w:firstLineChars="1200"/>
        <w:rPr>
          <w:rFonts w:asciiTheme="minorEastAsia" w:hAnsiTheme="minorEastAsia" w:eastAsiaTheme="minorEastAsia"/>
          <w:sz w:val="24"/>
          <w:szCs w:val="24"/>
          <w:lang w:eastAsia="zh-CN"/>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rPr>
          <w:rFonts w:asciiTheme="minorEastAsia" w:hAnsiTheme="minorEastAsia" w:eastAsiaTheme="minorEastAsia"/>
          <w:sz w:val="24"/>
          <w:szCs w:val="24"/>
        </w:rPr>
      </w:pPr>
    </w:p>
    <w:p>
      <w:pPr>
        <w:pStyle w:val="2"/>
        <w:sectPr>
          <w:footerReference r:id="rId5" w:type="default"/>
          <w:pgSz w:w="11910" w:h="16840"/>
          <w:pgMar w:top="1500" w:right="1020" w:bottom="740" w:left="1300" w:header="0" w:footer="551" w:gutter="0"/>
          <w:pgNumType w:start="10"/>
          <w:cols w:space="720" w:num="1"/>
        </w:sectPr>
      </w:pPr>
    </w:p>
    <w:p>
      <w:pPr>
        <w:rPr>
          <w:b/>
          <w:sz w:val="24"/>
          <w:szCs w:val="24"/>
          <w:lang w:eastAsia="zh-CN"/>
        </w:rPr>
      </w:pPr>
      <w:r>
        <w:rPr>
          <w:rFonts w:hint="eastAsia"/>
          <w:b/>
          <w:sz w:val="24"/>
          <w:szCs w:val="24"/>
          <w:lang w:eastAsia="zh-CN"/>
        </w:rPr>
        <w:t xml:space="preserve">附件一：合同    </w:t>
      </w:r>
    </w:p>
    <w:p>
      <w:pPr>
        <w:ind w:firstLine="883" w:firstLineChars="200"/>
        <w:rPr>
          <w:rFonts w:hint="eastAsia"/>
          <w:b/>
          <w:sz w:val="44"/>
          <w:szCs w:val="44"/>
          <w:lang w:eastAsia="zh-CN"/>
        </w:rPr>
      </w:pPr>
    </w:p>
    <w:p>
      <w:pPr>
        <w:ind w:firstLine="883" w:firstLineChars="200"/>
        <w:rPr>
          <w:rFonts w:hint="eastAsia"/>
          <w:b/>
          <w:sz w:val="44"/>
          <w:szCs w:val="44"/>
          <w:lang w:eastAsia="zh-CN"/>
        </w:rPr>
      </w:pPr>
    </w:p>
    <w:p>
      <w:pPr>
        <w:ind w:firstLine="1533" w:firstLineChars="347"/>
        <w:rPr>
          <w:b/>
          <w:sz w:val="44"/>
          <w:szCs w:val="44"/>
          <w:lang w:eastAsia="zh-CN"/>
        </w:rPr>
      </w:pPr>
      <w:r>
        <w:rPr>
          <w:rFonts w:hint="eastAsia"/>
          <w:b/>
          <w:sz w:val="44"/>
          <w:szCs w:val="44"/>
          <w:lang w:eastAsia="zh-CN"/>
        </w:rPr>
        <w:t>油品化验外委分析项目合同</w:t>
      </w:r>
    </w:p>
    <w:p>
      <w:pPr>
        <w:rPr>
          <w:b/>
          <w:sz w:val="48"/>
          <w:szCs w:val="48"/>
          <w:lang w:eastAsia="zh-CN"/>
        </w:rPr>
      </w:pPr>
    </w:p>
    <w:p>
      <w:pPr>
        <w:rPr>
          <w:b/>
          <w:sz w:val="48"/>
          <w:szCs w:val="48"/>
          <w:lang w:eastAsia="zh-CN"/>
        </w:rPr>
      </w:pPr>
    </w:p>
    <w:p>
      <w:pPr>
        <w:rPr>
          <w:b/>
          <w:sz w:val="48"/>
          <w:szCs w:val="48"/>
          <w:lang w:eastAsia="zh-CN"/>
        </w:rPr>
      </w:pPr>
    </w:p>
    <w:p>
      <w:pPr>
        <w:rPr>
          <w:b/>
          <w:sz w:val="48"/>
          <w:szCs w:val="48"/>
          <w:lang w:eastAsia="zh-CN"/>
        </w:rPr>
      </w:pPr>
    </w:p>
    <w:p>
      <w:pPr>
        <w:rPr>
          <w:b/>
          <w:sz w:val="32"/>
          <w:szCs w:val="32"/>
          <w:lang w:eastAsia="zh-CN"/>
        </w:rPr>
      </w:pPr>
      <w:r>
        <w:rPr>
          <w:rFonts w:hint="eastAsia"/>
          <w:b/>
          <w:sz w:val="32"/>
          <w:szCs w:val="32"/>
          <w:lang w:eastAsia="zh-CN"/>
        </w:rPr>
        <w:t>甲方：腾龙芳烃（漳州）有限公司</w:t>
      </w:r>
    </w:p>
    <w:p>
      <w:pPr>
        <w:rPr>
          <w:b/>
          <w:sz w:val="32"/>
          <w:szCs w:val="32"/>
          <w:lang w:eastAsia="zh-CN"/>
        </w:rPr>
      </w:pPr>
      <w:r>
        <w:rPr>
          <w:rFonts w:hint="eastAsia"/>
          <w:b/>
          <w:sz w:val="32"/>
          <w:szCs w:val="32"/>
          <w:lang w:eastAsia="zh-CN"/>
        </w:rPr>
        <w:t>乙方：</w:t>
      </w:r>
      <w:r>
        <w:rPr>
          <w:b/>
          <w:sz w:val="32"/>
          <w:szCs w:val="32"/>
          <w:lang w:eastAsia="zh-CN"/>
        </w:rPr>
        <w:t xml:space="preserve"> </w:t>
      </w:r>
    </w:p>
    <w:p>
      <w:pPr>
        <w:rPr>
          <w:b/>
          <w:sz w:val="32"/>
          <w:szCs w:val="32"/>
          <w:lang w:eastAsia="zh-CN"/>
        </w:rPr>
      </w:pPr>
      <w:r>
        <w:rPr>
          <w:rFonts w:hint="eastAsia"/>
          <w:b/>
          <w:sz w:val="32"/>
          <w:szCs w:val="32"/>
          <w:lang w:eastAsia="zh-CN"/>
        </w:rPr>
        <w:t xml:space="preserve"> </w:t>
      </w:r>
    </w:p>
    <w:p>
      <w:pPr>
        <w:rPr>
          <w:b/>
          <w:sz w:val="32"/>
          <w:szCs w:val="32"/>
          <w:lang w:eastAsia="zh-CN"/>
        </w:rPr>
      </w:pPr>
      <w:r>
        <w:rPr>
          <w:rFonts w:hint="eastAsia"/>
          <w:b/>
          <w:sz w:val="32"/>
          <w:szCs w:val="32"/>
          <w:lang w:eastAsia="zh-CN"/>
        </w:rPr>
        <w:t xml:space="preserve">        </w:t>
      </w:r>
    </w:p>
    <w:p>
      <w:pPr>
        <w:rPr>
          <w:b/>
          <w:sz w:val="32"/>
          <w:szCs w:val="32"/>
          <w:lang w:eastAsia="zh-CN"/>
        </w:rPr>
      </w:pPr>
    </w:p>
    <w:p>
      <w:pPr>
        <w:rPr>
          <w:b/>
          <w:sz w:val="32"/>
          <w:szCs w:val="32"/>
          <w:lang w:eastAsia="zh-CN"/>
        </w:rPr>
      </w:pPr>
    </w:p>
    <w:p>
      <w:pPr>
        <w:rPr>
          <w:b/>
          <w:sz w:val="32"/>
          <w:szCs w:val="32"/>
          <w:lang w:eastAsia="zh-CN"/>
        </w:rPr>
      </w:pPr>
      <w:r>
        <w:rPr>
          <w:rFonts w:hint="eastAsia"/>
          <w:b/>
          <w:sz w:val="32"/>
          <w:szCs w:val="32"/>
          <w:lang w:eastAsia="zh-CN"/>
        </w:rPr>
        <w:t>签订地点：福建</w:t>
      </w:r>
      <w:r>
        <w:rPr>
          <w:rFonts w:hint="eastAsia"/>
          <w:b/>
          <w:sz w:val="32"/>
          <w:szCs w:val="32"/>
          <w:lang w:val="en-US" w:eastAsia="zh-CN"/>
        </w:rPr>
        <w:t>漳州</w:t>
      </w:r>
    </w:p>
    <w:p>
      <w:pPr>
        <w:rPr>
          <w:rFonts w:hint="default"/>
          <w:b/>
          <w:sz w:val="32"/>
          <w:szCs w:val="32"/>
          <w:lang w:val="en-US" w:eastAsia="zh-CN"/>
        </w:rPr>
      </w:pPr>
      <w:r>
        <w:rPr>
          <w:rFonts w:hint="eastAsia"/>
          <w:b/>
          <w:sz w:val="32"/>
          <w:szCs w:val="32"/>
          <w:lang w:eastAsia="zh-CN"/>
        </w:rPr>
        <w:t>签订时间：</w:t>
      </w:r>
      <w:r>
        <w:rPr>
          <w:rFonts w:hint="eastAsia"/>
          <w:b/>
          <w:sz w:val="32"/>
          <w:szCs w:val="32"/>
          <w:lang w:val="en-US" w:eastAsia="zh-CN"/>
        </w:rPr>
        <w:t>2022年 月 日</w:t>
      </w:r>
    </w:p>
    <w:p>
      <w:pPr>
        <w:rPr>
          <w:b/>
          <w:sz w:val="32"/>
          <w:szCs w:val="32"/>
          <w:lang w:eastAsia="zh-CN"/>
        </w:rPr>
      </w:pPr>
    </w:p>
    <w:p>
      <w:pPr>
        <w:rPr>
          <w:b/>
          <w:sz w:val="32"/>
          <w:szCs w:val="32"/>
          <w:lang w:eastAsia="zh-CN"/>
        </w:rPr>
      </w:pPr>
    </w:p>
    <w:p>
      <w:pPr>
        <w:rPr>
          <w:rFonts w:hint="eastAsia"/>
          <w:b/>
          <w:sz w:val="32"/>
          <w:szCs w:val="32"/>
          <w:lang w:eastAsia="zh-CN"/>
        </w:rPr>
      </w:pPr>
    </w:p>
    <w:p>
      <w:pPr>
        <w:pStyle w:val="2"/>
        <w:rPr>
          <w:rFonts w:hint="eastAsia"/>
        </w:rPr>
      </w:pPr>
    </w:p>
    <w:p>
      <w:pPr>
        <w:pStyle w:val="2"/>
        <w:rPr>
          <w:rFonts w:hint="eastAsia"/>
        </w:rPr>
      </w:pPr>
    </w:p>
    <w:p>
      <w:pPr>
        <w:pStyle w:val="2"/>
        <w:rPr>
          <w:rFonts w:hint="eastAsia"/>
        </w:rPr>
      </w:pPr>
    </w:p>
    <w:p>
      <w:pPr>
        <w:pStyle w:val="2"/>
        <w:rPr>
          <w:rFonts w:hint="eastAsia"/>
        </w:rPr>
      </w:pPr>
    </w:p>
    <w:p>
      <w:pPr>
        <w:pStyle w:val="2"/>
      </w:pP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hint="eastAsia" w:asciiTheme="minorEastAsia" w:hAnsiTheme="minorEastAsia"/>
          <w:sz w:val="24"/>
          <w:szCs w:val="24"/>
          <w:lang w:eastAsia="zh-CN"/>
        </w:rPr>
      </w:pPr>
      <w:r>
        <w:rPr>
          <w:rFonts w:hint="eastAsia" w:asciiTheme="minorEastAsia" w:hAnsiTheme="minorEastAsia"/>
          <w:sz w:val="24"/>
          <w:szCs w:val="24"/>
          <w:u w:val="single"/>
          <w:lang w:eastAsia="zh-CN"/>
        </w:rPr>
        <w:t>腾龙芳烃（漳州）有限公司</w:t>
      </w:r>
      <w:r>
        <w:rPr>
          <w:rFonts w:hint="eastAsia" w:asciiTheme="minorEastAsia" w:hAnsiTheme="minorEastAsia"/>
          <w:sz w:val="24"/>
          <w:szCs w:val="24"/>
          <w:lang w:eastAsia="zh-CN"/>
        </w:rPr>
        <w:t>（以下称为“甲方” ）和</w:t>
      </w:r>
      <w:r>
        <w:rPr>
          <w:rFonts w:hint="eastAsia" w:asciiTheme="minorEastAsia" w:hAnsiTheme="minorEastAsia"/>
          <w:sz w:val="24"/>
          <w:szCs w:val="24"/>
          <w:u w:val="single"/>
          <w:lang w:eastAsia="zh-CN"/>
        </w:rPr>
        <w:t xml:space="preserve">                </w:t>
      </w:r>
      <w:r>
        <w:rPr>
          <w:rFonts w:hint="eastAsia" w:asciiTheme="minorEastAsia" w:hAnsiTheme="minorEastAsia"/>
          <w:sz w:val="24"/>
          <w:szCs w:val="24"/>
          <w:lang w:eastAsia="zh-CN"/>
        </w:rPr>
        <w:t xml:space="preserve"> (以下称为“乙方”)就甲方对</w:t>
      </w:r>
      <w:r>
        <w:rPr>
          <w:rFonts w:hint="eastAsia" w:asciiTheme="minorEastAsia" w:hAnsiTheme="minorEastAsia"/>
          <w:sz w:val="24"/>
          <w:szCs w:val="24"/>
          <w:u w:val="single"/>
          <w:lang w:val="en-US" w:eastAsia="zh-CN"/>
        </w:rPr>
        <w:t>热电</w:t>
      </w:r>
      <w:r>
        <w:rPr>
          <w:rFonts w:hint="eastAsia"/>
          <w:sz w:val="24"/>
          <w:szCs w:val="24"/>
          <w:u w:val="single"/>
          <w:lang w:eastAsia="zh-CN"/>
        </w:rPr>
        <w:t>油品化验外委分析项目年约</w:t>
      </w:r>
      <w:r>
        <w:rPr>
          <w:rFonts w:hint="eastAsia" w:asciiTheme="minorEastAsia" w:hAnsiTheme="minorEastAsia"/>
          <w:sz w:val="24"/>
          <w:szCs w:val="24"/>
          <w:lang w:eastAsia="zh-CN"/>
        </w:rPr>
        <w:t>事宜，经过双方充分友好的协商，签订本合</w:t>
      </w:r>
      <w:r>
        <w:rPr>
          <w:rFonts w:hint="eastAsia" w:asciiTheme="minorEastAsia" w:hAnsiTheme="minorEastAsia"/>
          <w:sz w:val="24"/>
          <w:szCs w:val="24"/>
          <w:lang w:val="en-US" w:eastAsia="zh-CN"/>
        </w:rPr>
        <w:t>同</w:t>
      </w:r>
      <w:r>
        <w:rPr>
          <w:rFonts w:hint="eastAsia" w:asciiTheme="minorEastAsia" w:hAnsiTheme="minorEastAsia"/>
          <w:sz w:val="24"/>
          <w:szCs w:val="24"/>
          <w:lang w:eastAsia="zh-CN"/>
        </w:rPr>
        <w:t>。</w:t>
      </w:r>
    </w:p>
    <w:p>
      <w:pPr>
        <w:keepNext w:val="0"/>
        <w:keepLines w:val="0"/>
        <w:pageBreakBefore w:val="0"/>
        <w:widowControl w:val="0"/>
        <w:kinsoku/>
        <w:wordWrap/>
        <w:overflowPunct/>
        <w:topLinePunct w:val="0"/>
        <w:autoSpaceDE w:val="0"/>
        <w:autoSpaceDN w:val="0"/>
        <w:bidi w:val="0"/>
        <w:adjustRightInd/>
        <w:snapToGrid/>
        <w:spacing w:line="360" w:lineRule="auto"/>
        <w:ind w:firstLine="482" w:firstLineChars="200"/>
        <w:textAlignment w:val="auto"/>
        <w:rPr>
          <w:rFonts w:asciiTheme="minorEastAsia" w:hAnsiTheme="minorEastAsia"/>
          <w:sz w:val="24"/>
          <w:szCs w:val="24"/>
          <w:lang w:eastAsia="zh-CN"/>
        </w:rPr>
      </w:pPr>
      <w:r>
        <w:rPr>
          <w:rFonts w:hint="eastAsia" w:asciiTheme="minorEastAsia" w:hAnsiTheme="minorEastAsia"/>
          <w:b/>
          <w:sz w:val="24"/>
          <w:szCs w:val="24"/>
          <w:lang w:eastAsia="zh-CN"/>
        </w:rPr>
        <w:t>第一章  产品名称、数量、规格及供货范围</w:t>
      </w:r>
    </w:p>
    <w:p>
      <w:pPr>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1、1合同货物名称、数量、规格、品牌：</w:t>
      </w:r>
    </w:p>
    <w:tbl>
      <w:tblPr>
        <w:tblStyle w:val="46"/>
        <w:tblW w:w="9513" w:type="dxa"/>
        <w:tblInd w:w="93" w:type="dxa"/>
        <w:tblLayout w:type="autofit"/>
        <w:tblCellMar>
          <w:top w:w="0" w:type="dxa"/>
          <w:left w:w="108" w:type="dxa"/>
          <w:bottom w:w="0" w:type="dxa"/>
          <w:right w:w="108" w:type="dxa"/>
        </w:tblCellMar>
      </w:tblPr>
      <w:tblGrid>
        <w:gridCol w:w="1008"/>
        <w:gridCol w:w="1080"/>
        <w:gridCol w:w="762"/>
        <w:gridCol w:w="1080"/>
        <w:gridCol w:w="826"/>
        <w:gridCol w:w="254"/>
        <w:gridCol w:w="887"/>
        <w:gridCol w:w="729"/>
        <w:gridCol w:w="925"/>
        <w:gridCol w:w="936"/>
        <w:gridCol w:w="1026"/>
      </w:tblGrid>
      <w:tr>
        <w:tblPrEx>
          <w:tblCellMar>
            <w:top w:w="0" w:type="dxa"/>
            <w:left w:w="108" w:type="dxa"/>
            <w:bottom w:w="0" w:type="dxa"/>
            <w:right w:w="108" w:type="dxa"/>
          </w:tblCellMar>
        </w:tblPrEx>
        <w:trPr>
          <w:trHeight w:val="450" w:hRule="atLeast"/>
        </w:trPr>
        <w:tc>
          <w:tcPr>
            <w:tcW w:w="1008"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样品名称</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分析项目</w:t>
            </w:r>
          </w:p>
        </w:tc>
        <w:tc>
          <w:tcPr>
            <w:tcW w:w="762" w:type="dxa"/>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单位</w:t>
            </w:r>
          </w:p>
        </w:tc>
        <w:tc>
          <w:tcPr>
            <w:tcW w:w="1080" w:type="dxa"/>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范围</w:t>
            </w:r>
          </w:p>
        </w:tc>
        <w:tc>
          <w:tcPr>
            <w:tcW w:w="1080" w:type="dxa"/>
            <w:gridSpan w:val="2"/>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方法</w:t>
            </w:r>
          </w:p>
        </w:tc>
        <w:tc>
          <w:tcPr>
            <w:tcW w:w="887" w:type="dxa"/>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频次</w:t>
            </w:r>
          </w:p>
        </w:tc>
        <w:tc>
          <w:tcPr>
            <w:tcW w:w="729" w:type="dxa"/>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样品个数</w:t>
            </w:r>
          </w:p>
        </w:tc>
        <w:tc>
          <w:tcPr>
            <w:tcW w:w="925" w:type="dxa"/>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预估计划外委频次</w:t>
            </w:r>
          </w:p>
        </w:tc>
        <w:tc>
          <w:tcPr>
            <w:tcW w:w="936" w:type="dxa"/>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单价（元）</w:t>
            </w:r>
          </w:p>
        </w:tc>
        <w:tc>
          <w:tcPr>
            <w:tcW w:w="1026" w:type="dxa"/>
            <w:tcBorders>
              <w:top w:val="single" w:color="auto" w:sz="4" w:space="0"/>
              <w:left w:val="nil"/>
              <w:bottom w:val="single" w:color="auto" w:sz="4" w:space="0"/>
              <w:right w:val="single" w:color="auto" w:sz="4" w:space="0"/>
            </w:tcBorders>
            <w:shd w:val="clear" w:color="auto" w:fill="auto"/>
            <w:vAlign w:val="center"/>
          </w:tcPr>
          <w:p>
            <w:pPr>
              <w:widowControl/>
              <w:jc w:val="center"/>
              <w:rPr>
                <w:sz w:val="18"/>
                <w:szCs w:val="18"/>
              </w:rPr>
            </w:pPr>
            <w:r>
              <w:rPr>
                <w:rFonts w:hint="eastAsia"/>
                <w:sz w:val="18"/>
                <w:szCs w:val="18"/>
              </w:rPr>
              <w:t>预估费用小计(元)</w:t>
            </w:r>
          </w:p>
        </w:tc>
      </w:tr>
      <w:tr>
        <w:tblPrEx>
          <w:tblCellMar>
            <w:top w:w="0" w:type="dxa"/>
            <w:left w:w="108" w:type="dxa"/>
            <w:bottom w:w="0" w:type="dxa"/>
            <w:right w:w="108" w:type="dxa"/>
          </w:tblCellMar>
        </w:tblPrEx>
        <w:trPr>
          <w:trHeight w:val="450" w:hRule="atLeast"/>
        </w:trPr>
        <w:tc>
          <w:tcPr>
            <w:tcW w:w="1008"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sz w:val="18"/>
                <w:szCs w:val="18"/>
              </w:rPr>
            </w:pPr>
          </w:p>
        </w:tc>
        <w:tc>
          <w:tcPr>
            <w:tcW w:w="1080" w:type="dxa"/>
            <w:tcBorders>
              <w:top w:val="nil"/>
              <w:left w:val="nil"/>
              <w:bottom w:val="single" w:color="auto" w:sz="4" w:space="0"/>
              <w:right w:val="single" w:color="auto" w:sz="4" w:space="0"/>
            </w:tcBorders>
            <w:shd w:val="clear" w:color="auto" w:fill="auto"/>
            <w:vAlign w:val="center"/>
          </w:tcPr>
          <w:p>
            <w:pPr>
              <w:widowControl/>
              <w:jc w:val="center"/>
              <w:rPr>
                <w:sz w:val="18"/>
                <w:szCs w:val="18"/>
              </w:rPr>
            </w:pPr>
          </w:p>
        </w:tc>
        <w:tc>
          <w:tcPr>
            <w:tcW w:w="762"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1080" w:type="dxa"/>
            <w:gridSpan w:val="2"/>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887" w:type="dxa"/>
            <w:tcBorders>
              <w:top w:val="nil"/>
              <w:left w:val="nil"/>
              <w:bottom w:val="single" w:color="auto" w:sz="4" w:space="0"/>
              <w:right w:val="single" w:color="auto" w:sz="4" w:space="0"/>
            </w:tcBorders>
            <w:shd w:val="clear" w:color="auto" w:fill="auto"/>
            <w:vAlign w:val="center"/>
          </w:tcPr>
          <w:p>
            <w:pPr>
              <w:widowControl/>
              <w:jc w:val="center"/>
              <w:rPr>
                <w:sz w:val="18"/>
                <w:szCs w:val="18"/>
              </w:rPr>
            </w:pPr>
          </w:p>
        </w:tc>
        <w:tc>
          <w:tcPr>
            <w:tcW w:w="72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925"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936"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1026" w:type="dxa"/>
            <w:tcBorders>
              <w:top w:val="nil"/>
              <w:left w:val="nil"/>
              <w:bottom w:val="single" w:color="auto" w:sz="4" w:space="0"/>
              <w:right w:val="single" w:color="auto" w:sz="4" w:space="0"/>
            </w:tcBorders>
            <w:shd w:val="clear" w:color="auto" w:fill="auto"/>
            <w:vAlign w:val="center"/>
          </w:tcPr>
          <w:p>
            <w:pPr>
              <w:widowControl/>
              <w:jc w:val="center"/>
              <w:rPr>
                <w:sz w:val="18"/>
                <w:szCs w:val="18"/>
              </w:rPr>
            </w:pPr>
          </w:p>
        </w:tc>
      </w:tr>
      <w:tr>
        <w:tblPrEx>
          <w:tblCellMar>
            <w:top w:w="0" w:type="dxa"/>
            <w:left w:w="108" w:type="dxa"/>
            <w:bottom w:w="0" w:type="dxa"/>
            <w:right w:w="108" w:type="dxa"/>
          </w:tblCellMar>
        </w:tblPrEx>
        <w:trPr>
          <w:trHeight w:val="450" w:hRule="atLeast"/>
        </w:trPr>
        <w:tc>
          <w:tcPr>
            <w:tcW w:w="1008" w:type="dxa"/>
            <w:vMerge w:val="continue"/>
            <w:tcBorders>
              <w:top w:val="nil"/>
              <w:left w:val="single" w:color="auto" w:sz="4" w:space="0"/>
              <w:bottom w:val="single" w:color="auto" w:sz="4" w:space="0"/>
              <w:right w:val="single" w:color="auto" w:sz="4" w:space="0"/>
            </w:tcBorders>
            <w:vAlign w:val="center"/>
          </w:tcPr>
          <w:p>
            <w:pPr>
              <w:widowControl/>
              <w:rPr>
                <w:sz w:val="18"/>
                <w:szCs w:val="18"/>
              </w:rPr>
            </w:pPr>
          </w:p>
        </w:tc>
        <w:tc>
          <w:tcPr>
            <w:tcW w:w="1080" w:type="dxa"/>
            <w:tcBorders>
              <w:top w:val="nil"/>
              <w:left w:val="nil"/>
              <w:bottom w:val="single" w:color="auto" w:sz="4" w:space="0"/>
              <w:right w:val="single" w:color="auto" w:sz="4" w:space="0"/>
            </w:tcBorders>
            <w:shd w:val="clear" w:color="auto" w:fill="auto"/>
            <w:vAlign w:val="center"/>
          </w:tcPr>
          <w:p>
            <w:pPr>
              <w:widowControl/>
              <w:jc w:val="center"/>
              <w:rPr>
                <w:sz w:val="18"/>
                <w:szCs w:val="18"/>
              </w:rPr>
            </w:pPr>
          </w:p>
        </w:tc>
        <w:tc>
          <w:tcPr>
            <w:tcW w:w="762"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1080"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1080" w:type="dxa"/>
            <w:gridSpan w:val="2"/>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887" w:type="dxa"/>
            <w:tcBorders>
              <w:top w:val="nil"/>
              <w:left w:val="nil"/>
              <w:bottom w:val="single" w:color="auto" w:sz="4" w:space="0"/>
              <w:right w:val="single" w:color="auto" w:sz="4" w:space="0"/>
            </w:tcBorders>
            <w:shd w:val="clear" w:color="auto" w:fill="auto"/>
            <w:vAlign w:val="center"/>
          </w:tcPr>
          <w:p>
            <w:pPr>
              <w:widowControl/>
              <w:jc w:val="center"/>
              <w:rPr>
                <w:sz w:val="18"/>
                <w:szCs w:val="18"/>
              </w:rPr>
            </w:pPr>
          </w:p>
        </w:tc>
        <w:tc>
          <w:tcPr>
            <w:tcW w:w="729"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925"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936" w:type="dxa"/>
            <w:tcBorders>
              <w:top w:val="nil"/>
              <w:left w:val="nil"/>
              <w:bottom w:val="single" w:color="auto" w:sz="4" w:space="0"/>
              <w:right w:val="single" w:color="auto" w:sz="4" w:space="0"/>
            </w:tcBorders>
            <w:shd w:val="clear" w:color="auto" w:fill="auto"/>
            <w:noWrap/>
            <w:vAlign w:val="center"/>
          </w:tcPr>
          <w:p>
            <w:pPr>
              <w:widowControl/>
              <w:jc w:val="center"/>
              <w:rPr>
                <w:sz w:val="18"/>
                <w:szCs w:val="18"/>
              </w:rPr>
            </w:pPr>
          </w:p>
        </w:tc>
        <w:tc>
          <w:tcPr>
            <w:tcW w:w="1026" w:type="dxa"/>
            <w:tcBorders>
              <w:top w:val="nil"/>
              <w:left w:val="nil"/>
              <w:bottom w:val="single" w:color="auto" w:sz="4" w:space="0"/>
              <w:right w:val="single" w:color="auto" w:sz="4" w:space="0"/>
            </w:tcBorders>
            <w:shd w:val="clear" w:color="auto" w:fill="auto"/>
            <w:vAlign w:val="center"/>
          </w:tcPr>
          <w:p>
            <w:pPr>
              <w:widowControl/>
              <w:jc w:val="center"/>
              <w:rPr>
                <w:sz w:val="18"/>
                <w:szCs w:val="18"/>
              </w:rPr>
            </w:pPr>
          </w:p>
        </w:tc>
      </w:tr>
      <w:tr>
        <w:tblPrEx>
          <w:tblCellMar>
            <w:top w:w="0" w:type="dxa"/>
            <w:left w:w="108" w:type="dxa"/>
            <w:bottom w:w="0" w:type="dxa"/>
            <w:right w:w="108" w:type="dxa"/>
          </w:tblCellMar>
        </w:tblPrEx>
        <w:trPr>
          <w:trHeight w:val="450" w:hRule="atLeast"/>
        </w:trPr>
        <w:tc>
          <w:tcPr>
            <w:tcW w:w="4756" w:type="dxa"/>
            <w:gridSpan w:val="5"/>
            <w:tcBorders>
              <w:top w:val="single" w:color="auto" w:sz="4" w:space="0"/>
              <w:left w:val="single" w:color="auto" w:sz="4" w:space="0"/>
              <w:bottom w:val="single" w:color="auto" w:sz="4" w:space="0"/>
              <w:right w:val="single" w:color="auto" w:sz="4" w:space="0"/>
            </w:tcBorders>
            <w:vAlign w:val="center"/>
          </w:tcPr>
          <w:p>
            <w:pPr>
              <w:widowControl/>
              <w:jc w:val="center"/>
              <w:rPr>
                <w:sz w:val="18"/>
                <w:szCs w:val="18"/>
              </w:rPr>
            </w:pPr>
            <w:r>
              <w:rPr>
                <w:rFonts w:hint="eastAsia"/>
                <w:sz w:val="18"/>
                <w:szCs w:val="18"/>
              </w:rPr>
              <w:t>预估总价</w:t>
            </w:r>
          </w:p>
        </w:tc>
        <w:tc>
          <w:tcPr>
            <w:tcW w:w="4757" w:type="dxa"/>
            <w:gridSpan w:val="6"/>
            <w:tcBorders>
              <w:top w:val="single" w:color="auto" w:sz="4" w:space="0"/>
              <w:left w:val="single" w:color="auto" w:sz="4" w:space="0"/>
              <w:bottom w:val="single" w:color="auto" w:sz="4" w:space="0"/>
              <w:right w:val="single" w:color="auto" w:sz="4" w:space="0"/>
            </w:tcBorders>
            <w:vAlign w:val="center"/>
          </w:tcPr>
          <w:p>
            <w:pPr>
              <w:widowControl/>
              <w:jc w:val="center"/>
              <w:rPr>
                <w:sz w:val="18"/>
                <w:szCs w:val="18"/>
              </w:rPr>
            </w:pPr>
          </w:p>
        </w:tc>
      </w:tr>
    </w:tbl>
    <w:p>
      <w:pPr>
        <w:rPr>
          <w:rFonts w:asciiTheme="minorEastAsia" w:hAnsiTheme="minorEastAsia"/>
          <w:sz w:val="24"/>
          <w:szCs w:val="24"/>
        </w:rPr>
      </w:pP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1.2实际结算数量：上述计划外委频率为预估次数，不视为甲方对外委数量的承诺，本合同实际结算数量以最终实际发生的委外分析数作为结算依据。</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1.3送检方式：</w:t>
      </w:r>
      <w:r>
        <w:rPr>
          <w:rFonts w:asciiTheme="minorEastAsia" w:hAnsiTheme="minorEastAsia"/>
          <w:sz w:val="24"/>
          <w:szCs w:val="24"/>
          <w:lang w:eastAsia="zh-CN"/>
        </w:rPr>
        <w:t xml:space="preserve"> </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第二章   质量要求</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2.1质量要求：乙方化验分析操作必须符合国家相关标准、行业标准及双方确认的要求，乙方所提交分析报告需满足甲方的要求，否则甲方有权拒收报告，所造成损失由乙方承担。</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第三章  合同价格</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3.1 本合同单价为固定价格，含产品包装费、运输费、运输保险费、质量检测费等相关费用。在履约期内不因任何因素（包括原材料成本、运输成本、政策性因素的价格的增减）做任何调整。</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3.2本合同项下价格均为含税价格，乙方全额开具6%增值税专用发票。</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第四章  货款支付方式</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eastAsia" w:asciiTheme="minorEastAsia" w:hAnsiTheme="minorEastAsia"/>
          <w:sz w:val="24"/>
          <w:szCs w:val="24"/>
          <w:lang w:eastAsia="zh-CN"/>
        </w:rPr>
      </w:pPr>
      <w:r>
        <w:rPr>
          <w:rFonts w:hint="eastAsia" w:asciiTheme="minorEastAsia" w:hAnsiTheme="minorEastAsia"/>
          <w:sz w:val="24"/>
          <w:szCs w:val="24"/>
          <w:lang w:eastAsia="zh-CN"/>
        </w:rPr>
        <w:t>4.1月结，按实际发生分析项目次数进行结算。乙方按合同约定内容进行样品的化验分析，并提出合格的化验分析报告。每月初甲方按照上月实际发生的外委分析次数，依照合同约定单价进行结算费用确认，双方核对确认后乙方开具全额6%增值税专用发票。甲方收到乙方开具的全额的6%增值税专用发票后30个工作日内付清上月费用（乙方未开具对应发票的，甲方有权顺延付款）。</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4.2所有支付的款项均以人民币支付，付款方式为电汇或银行转帐。4.2所有支付的款项均以人民币支付，付款方式为电汇或银行转帐。</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第五章 送样时间及送样地点</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5.1送样时间：合同签订后甲方根据实际需求情况进行取样外委分析，并提前与乙方沟通确认送样时间。</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5.2送样地点：甲方负责取样并送厦门市指定地点交付乙方，并由乙方负责后续安排送样化验分析。</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5.3运输方式：甲方负责由甲方工厂至厦门的运输安全，余下区域由乙方负责样品的安全运输。</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第六章 质量保证</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6.1质量保证：乙方应保证样品的化验分析过程完全符合国家及合同规定的质量、规格和性能的要求。</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6.2因化验分析问题导致甲方、乙方人员或第三方人身、财产损失的，由乙方承担一切赔偿责任（包括但不限于由此产生的律师费、诉讼费、鉴定等）。</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第七章 违约责任</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7.1乙方所交付的化验分析报告不符合合同规定的，甲方有权拒收并要求乙方修改。如乙方提供的报告存在虚假行为，一经证实，乙方履约保证金（若有）将被甲方没收、乙方还应向甲方支付年度合同</w:t>
      </w:r>
      <w:r>
        <w:rPr>
          <w:rFonts w:hint="eastAsia" w:asciiTheme="minorEastAsia" w:hAnsiTheme="minorEastAsia"/>
          <w:sz w:val="24"/>
          <w:szCs w:val="24"/>
          <w:lang w:val="en-US" w:eastAsia="zh-CN"/>
        </w:rPr>
        <w:t>预估</w:t>
      </w:r>
      <w:r>
        <w:rPr>
          <w:rFonts w:hint="eastAsia" w:asciiTheme="minorEastAsia" w:hAnsiTheme="minorEastAsia"/>
          <w:sz w:val="24"/>
          <w:szCs w:val="24"/>
          <w:lang w:eastAsia="zh-CN"/>
        </w:rPr>
        <w:t>总价款20%的违约金。</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7.2合同解除：</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出现下列情形之一者，甲方除有权要求乙方按前述逾期违约责任条款承担责任外，亦有权要求解除合同：</w:t>
      </w:r>
    </w:p>
    <w:p>
      <w:pPr>
        <w:pStyle w:val="74"/>
        <w:keepNext w:val="0"/>
        <w:keepLines w:val="0"/>
        <w:pageBreakBefore w:val="0"/>
        <w:widowControl w:val="0"/>
        <w:numPr>
          <w:ilvl w:val="0"/>
          <w:numId w:val="0"/>
        </w:numPr>
        <w:kinsoku/>
        <w:wordWrap/>
        <w:overflowPunct/>
        <w:topLinePunct w:val="0"/>
        <w:autoSpaceDE/>
        <w:autoSpaceDN/>
        <w:bidi w:val="0"/>
        <w:adjustRightInd/>
        <w:snapToGrid/>
        <w:spacing w:before="0" w:line="360" w:lineRule="auto"/>
        <w:ind w:leftChars="200"/>
        <w:jc w:val="both"/>
        <w:textAlignment w:val="auto"/>
        <w:rPr>
          <w:rFonts w:asciiTheme="minorEastAsia" w:hAnsiTheme="minorEastAsia"/>
          <w:sz w:val="24"/>
          <w:szCs w:val="24"/>
          <w:lang w:eastAsia="zh-CN"/>
        </w:rPr>
      </w:pPr>
      <w:r>
        <w:rPr>
          <w:rFonts w:hint="eastAsia" w:asciiTheme="minorEastAsia" w:hAnsiTheme="minorEastAsia"/>
          <w:sz w:val="24"/>
          <w:szCs w:val="24"/>
          <w:lang w:val="en-US" w:eastAsia="zh-CN"/>
        </w:rPr>
        <w:t>a)</w:t>
      </w:r>
      <w:r>
        <w:rPr>
          <w:rFonts w:hint="eastAsia" w:asciiTheme="minorEastAsia" w:hAnsiTheme="minorEastAsia"/>
          <w:sz w:val="24"/>
          <w:szCs w:val="24"/>
          <w:lang w:eastAsia="zh-CN"/>
        </w:rPr>
        <w:t>乙方所交付报告与合同规定不符，并于接到甲方合格通知之日起逾二十日仍未能更换合格报告，或经乙方更换/修理一次后的报告仍不能符合合同约定或满足甲方使用要求的。</w:t>
      </w:r>
    </w:p>
    <w:p>
      <w:pPr>
        <w:pStyle w:val="74"/>
        <w:keepNext w:val="0"/>
        <w:keepLines w:val="0"/>
        <w:pageBreakBefore w:val="0"/>
        <w:widowControl w:val="0"/>
        <w:numPr>
          <w:ilvl w:val="0"/>
          <w:numId w:val="0"/>
        </w:numPr>
        <w:kinsoku/>
        <w:wordWrap/>
        <w:overflowPunct/>
        <w:topLinePunct w:val="0"/>
        <w:autoSpaceDE/>
        <w:autoSpaceDN/>
        <w:bidi w:val="0"/>
        <w:adjustRightInd/>
        <w:snapToGrid/>
        <w:spacing w:before="0" w:line="360" w:lineRule="auto"/>
        <w:ind w:leftChars="200"/>
        <w:jc w:val="both"/>
        <w:textAlignment w:val="auto"/>
        <w:rPr>
          <w:rFonts w:asciiTheme="minorEastAsia" w:hAnsiTheme="minorEastAsia"/>
          <w:sz w:val="24"/>
          <w:szCs w:val="24"/>
          <w:lang w:eastAsia="zh-CN"/>
        </w:rPr>
      </w:pPr>
      <w:r>
        <w:rPr>
          <w:rFonts w:hint="eastAsia" w:asciiTheme="minorEastAsia" w:hAnsiTheme="minorEastAsia"/>
          <w:sz w:val="24"/>
          <w:szCs w:val="24"/>
          <w:lang w:val="en-US" w:eastAsia="zh-CN"/>
        </w:rPr>
        <w:t>b)</w:t>
      </w:r>
      <w:r>
        <w:rPr>
          <w:rFonts w:hint="eastAsia" w:asciiTheme="minorEastAsia" w:hAnsiTheme="minorEastAsia"/>
          <w:sz w:val="24"/>
          <w:szCs w:val="24"/>
          <w:lang w:eastAsia="zh-CN"/>
        </w:rPr>
        <w:t>乙方不履行合同约定，造成本合同无法继续执行的。</w:t>
      </w:r>
    </w:p>
    <w:p>
      <w:pPr>
        <w:pStyle w:val="74"/>
        <w:keepNext w:val="0"/>
        <w:keepLines w:val="0"/>
        <w:pageBreakBefore w:val="0"/>
        <w:widowControl w:val="0"/>
        <w:numPr>
          <w:ilvl w:val="0"/>
          <w:numId w:val="0"/>
        </w:numPr>
        <w:kinsoku/>
        <w:wordWrap/>
        <w:overflowPunct/>
        <w:topLinePunct w:val="0"/>
        <w:autoSpaceDE/>
        <w:autoSpaceDN/>
        <w:bidi w:val="0"/>
        <w:adjustRightInd/>
        <w:snapToGrid/>
        <w:spacing w:before="0" w:line="360" w:lineRule="auto"/>
        <w:ind w:leftChars="200"/>
        <w:jc w:val="both"/>
        <w:textAlignment w:val="auto"/>
        <w:rPr>
          <w:rFonts w:asciiTheme="minorEastAsia" w:hAnsiTheme="minorEastAsia"/>
          <w:sz w:val="24"/>
          <w:szCs w:val="24"/>
          <w:lang w:eastAsia="zh-CN"/>
        </w:rPr>
      </w:pPr>
      <w:r>
        <w:rPr>
          <w:rFonts w:hint="eastAsia" w:asciiTheme="minorEastAsia" w:hAnsiTheme="minorEastAsia"/>
          <w:sz w:val="24"/>
          <w:szCs w:val="24"/>
          <w:lang w:val="en-US" w:eastAsia="zh-CN"/>
        </w:rPr>
        <w:t>c)</w:t>
      </w:r>
      <w:r>
        <w:rPr>
          <w:rFonts w:hint="eastAsia" w:asciiTheme="minorEastAsia" w:hAnsiTheme="minorEastAsia"/>
          <w:sz w:val="24"/>
          <w:szCs w:val="24"/>
          <w:lang w:eastAsia="zh-CN"/>
        </w:rPr>
        <w:t>出现其他法定解除合同的情形。</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7.3甲方根据本合同约定或法律规定提出解除合同，合同自发出解除合同通知之日起解除。乙方对解除合同有异议的，应在异议有效期内向本合同第10.1条约定的人民法院提出诉讼，异议有效期为自接到解除通知之日起十个日历日。</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eastAsia" w:asciiTheme="minorEastAsia" w:hAnsiTheme="minorEastAsia"/>
          <w:sz w:val="24"/>
          <w:szCs w:val="24"/>
          <w:lang w:eastAsia="zh-CN"/>
        </w:rPr>
      </w:pPr>
      <w:r>
        <w:rPr>
          <w:rFonts w:hint="eastAsia" w:asciiTheme="minorEastAsia" w:hAnsiTheme="minorEastAsia"/>
          <w:sz w:val="24"/>
          <w:szCs w:val="24"/>
          <w:lang w:eastAsia="zh-CN"/>
        </w:rPr>
        <w:t>7.4合同被解除后，乙方须退还甲方已支付的款项及支付占用期间利息，并按合同预估总金额的百分之二十支付违约金。违约金不足以弥补损失的，乙方还须赔偿由此给甲方造成的一切损失。</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第八章  廉洁条款</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8.1严禁乙方以任何方式向甲方人员提供私人便利、行贿、赠送礼金、礼品等私利或进行非正常商务宴请。如果出现乙方在合同签订或履约过程进行私下宴请，向甲方人员提供私人便利、行贿等一切非正常的经济活动，一经查实，甲方有权单方解除合同，并根据具体情节对乙方处以合同总价50%的违约金，因解除相关合同给甲方造成损失的，由乙方承担赔偿责任；同时，乙方如有其它违约，仍须承担违约责任。</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第十章 争议解决</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10.1合同双方因执行本合同所生的或本合同有关的一切争执首先应通过友好协商解决。如协商不能达成协议的，双方均应向甲方所在地人民法院起诉。诉讼费用（包括律师费）由败诉方承担。</w:t>
      </w:r>
    </w:p>
    <w:p>
      <w:pPr>
        <w:keepNext w:val="0"/>
        <w:keepLines w:val="0"/>
        <w:pageBreakBefore w:val="0"/>
        <w:widowControl w:val="0"/>
        <w:kinsoku/>
        <w:wordWrap/>
        <w:overflowPunct/>
        <w:topLinePunct w:val="0"/>
        <w:bidi w:val="0"/>
        <w:adjustRightInd/>
        <w:snapToGrid/>
        <w:spacing w:line="360" w:lineRule="auto"/>
        <w:ind w:left="0" w:firstLine="482" w:firstLineChars="200"/>
        <w:textAlignment w:val="auto"/>
        <w:rPr>
          <w:rFonts w:asciiTheme="minorEastAsia" w:hAnsiTheme="minorEastAsia"/>
          <w:b/>
          <w:sz w:val="24"/>
          <w:szCs w:val="24"/>
          <w:lang w:eastAsia="zh-CN"/>
        </w:rPr>
      </w:pPr>
      <w:r>
        <w:rPr>
          <w:rFonts w:hint="eastAsia" w:asciiTheme="minorEastAsia" w:hAnsiTheme="minorEastAsia"/>
          <w:b/>
          <w:sz w:val="24"/>
          <w:szCs w:val="24"/>
          <w:lang w:eastAsia="zh-CN"/>
        </w:rPr>
        <w:t>第十一章  合同的生效、变更及其他</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hint="eastAsia" w:asciiTheme="minorEastAsia" w:hAnsiTheme="minorEastAsia"/>
          <w:sz w:val="24"/>
          <w:szCs w:val="24"/>
          <w:lang w:eastAsia="zh-CN"/>
        </w:rPr>
      </w:pPr>
      <w:r>
        <w:rPr>
          <w:rFonts w:hint="eastAsia" w:asciiTheme="minorEastAsia" w:hAnsiTheme="minorEastAsia"/>
          <w:sz w:val="24"/>
          <w:szCs w:val="24"/>
          <w:lang w:eastAsia="zh-CN"/>
        </w:rPr>
        <w:t>11.1本合同经甲乙双方盖章后生效。</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11.2本合同履约期限：有效期限一年，自合同签订日2019年1月3日至2020年1月2日止。</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11.3合同生效后，未经双方书面同意，不得对合同条款做任何修改，对本合同条款的任何变更或修改都须双方协商同意，由双方盖章确认后执行。</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11.4任何一方未经另一方书面盖章同意，不得将本合同规定的双方所承担的任何权利或义务权利或义务转让给第三方。</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11.5投标书及其附件、合同履行中双方补充、变更等书面协议或文件均为本合同的组成部分。投标书及其附件与本合同冲突时，以本合同为准。合同履行中的书面协议及文件内容相冲突时，以时间在后的为准。</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11.6本合同正本一式伍份，甲方执肆份，乙方执壹份，具有同等法律效力。</w:t>
      </w:r>
    </w:p>
    <w:p>
      <w:pPr>
        <w:keepNext w:val="0"/>
        <w:keepLines w:val="0"/>
        <w:pageBreakBefore w:val="0"/>
        <w:widowControl w:val="0"/>
        <w:kinsoku/>
        <w:wordWrap/>
        <w:overflowPunct/>
        <w:topLinePunct w:val="0"/>
        <w:bidi w:val="0"/>
        <w:adjustRightInd/>
        <w:snapToGrid/>
        <w:spacing w:line="360" w:lineRule="auto"/>
        <w:ind w:left="0" w:firstLine="480" w:firstLineChars="200"/>
        <w:textAlignment w:val="auto"/>
        <w:rPr>
          <w:rFonts w:asciiTheme="minorEastAsia" w:hAnsiTheme="minorEastAsia"/>
          <w:sz w:val="24"/>
          <w:szCs w:val="24"/>
          <w:lang w:eastAsia="zh-CN"/>
        </w:rPr>
      </w:pPr>
      <w:r>
        <w:rPr>
          <w:rFonts w:hint="eastAsia" w:asciiTheme="minorEastAsia" w:hAnsiTheme="minorEastAsia"/>
          <w:sz w:val="24"/>
          <w:szCs w:val="24"/>
          <w:lang w:eastAsia="zh-CN"/>
        </w:rPr>
        <w:t>11.7乙方联系人：，联系方式：，传真号码：，收件邮箱：；乙方同意本合同项下甲方对乙方的通知可以传真、邮寄、邮件或公告方式送达。以传真送达的，甲方按本合同所载乙方的传真号码发送传真当日即为送达日子；以邮寄送达的，甲方按本合同所载地址向乙方以特快专递方式发出通知后的第2个日历日即为送达日。乙方送变其传真号码或地址必须提前五个工作日以上书面通知甲方，否则甲方按本合同所载的传真号码或地址发出通知后视为送达，送达日按本款前述约定。乙方拒收对方传真或邮件的，拒收即视为己送达，送达日按本款前述约定。</w:t>
      </w:r>
    </w:p>
    <w:p>
      <w:pPr>
        <w:rPr>
          <w:rFonts w:asciiTheme="minorEastAsia" w:hAnsiTheme="minorEastAsia"/>
          <w:sz w:val="24"/>
          <w:szCs w:val="24"/>
          <w:lang w:eastAsia="zh-CN"/>
        </w:rPr>
      </w:pPr>
    </w:p>
    <w:p>
      <w:pPr>
        <w:spacing w:line="320" w:lineRule="exact"/>
        <w:ind w:left="5160" w:hanging="5160" w:hangingChars="2150"/>
        <w:rPr>
          <w:rFonts w:hint="eastAsia" w:asciiTheme="minorEastAsia" w:hAnsiTheme="minorEastAsia"/>
          <w:sz w:val="24"/>
          <w:szCs w:val="24"/>
          <w:lang w:eastAsia="zh-CN"/>
        </w:rPr>
      </w:pPr>
    </w:p>
    <w:p>
      <w:pPr>
        <w:spacing w:line="320" w:lineRule="exact"/>
        <w:ind w:left="5160" w:hanging="5160" w:hangingChars="2150"/>
        <w:rPr>
          <w:rFonts w:hint="eastAsia" w:asciiTheme="minorEastAsia" w:hAnsiTheme="minorEastAsia"/>
          <w:sz w:val="24"/>
          <w:szCs w:val="24"/>
          <w:lang w:eastAsia="zh-CN"/>
        </w:rPr>
      </w:pPr>
    </w:p>
    <w:p>
      <w:pPr>
        <w:spacing w:line="320" w:lineRule="exact"/>
        <w:ind w:left="5160" w:hanging="5160" w:hangingChars="2150"/>
        <w:rPr>
          <w:rFonts w:hint="eastAsia" w:asciiTheme="minorEastAsia" w:hAnsiTheme="minorEastAsia"/>
          <w:sz w:val="24"/>
          <w:szCs w:val="24"/>
          <w:lang w:eastAsia="zh-CN"/>
        </w:rPr>
      </w:pPr>
    </w:p>
    <w:p>
      <w:pPr>
        <w:spacing w:line="320" w:lineRule="exact"/>
        <w:ind w:left="5160" w:hanging="5160" w:hangingChars="2150"/>
        <w:rPr>
          <w:rFonts w:asciiTheme="minorEastAsia" w:hAnsiTheme="minorEastAsia"/>
          <w:sz w:val="24"/>
          <w:szCs w:val="24"/>
          <w:lang w:eastAsia="zh-CN"/>
        </w:rPr>
      </w:pPr>
      <w:r>
        <w:rPr>
          <w:rFonts w:hint="eastAsia" w:asciiTheme="minorEastAsia" w:hAnsiTheme="minorEastAsia"/>
          <w:sz w:val="24"/>
          <w:szCs w:val="24"/>
          <w:lang w:eastAsia="zh-CN"/>
        </w:rPr>
        <w:t xml:space="preserve">甲方：腾龙芳烃（漳州）有限公司        </w:t>
      </w:r>
      <w:r>
        <w:rPr>
          <w:rFonts w:hint="eastAsia" w:asciiTheme="minorEastAsia" w:hAnsiTheme="minorEastAsia"/>
          <w:sz w:val="24"/>
          <w:szCs w:val="24"/>
          <w:lang w:val="en-US" w:eastAsia="zh-CN"/>
        </w:rPr>
        <w:t xml:space="preserve">     </w:t>
      </w:r>
      <w:r>
        <w:rPr>
          <w:rFonts w:hint="eastAsia" w:asciiTheme="minorEastAsia" w:hAnsiTheme="minorEastAsia"/>
          <w:sz w:val="24"/>
          <w:szCs w:val="24"/>
          <w:lang w:eastAsia="zh-CN"/>
        </w:rPr>
        <w:t>乙方：</w:t>
      </w:r>
      <w:r>
        <w:rPr>
          <w:rFonts w:asciiTheme="minorEastAsia" w:hAnsiTheme="minorEastAsia"/>
          <w:sz w:val="24"/>
          <w:szCs w:val="24"/>
          <w:lang w:eastAsia="zh-CN"/>
        </w:rPr>
        <w:t xml:space="preserve"> </w:t>
      </w:r>
    </w:p>
    <w:p>
      <w:pPr>
        <w:spacing w:line="320" w:lineRule="exact"/>
        <w:ind w:left="5280" w:hanging="5280" w:hangingChars="2200"/>
        <w:rPr>
          <w:rFonts w:asciiTheme="minorEastAsia" w:hAnsiTheme="minorEastAsia"/>
          <w:sz w:val="24"/>
          <w:szCs w:val="24"/>
          <w:lang w:eastAsia="zh-CN"/>
        </w:rPr>
      </w:pPr>
    </w:p>
    <w:p>
      <w:pPr>
        <w:spacing w:line="320" w:lineRule="exact"/>
        <w:ind w:left="5280" w:hanging="5280" w:hangingChars="2200"/>
        <w:rPr>
          <w:rFonts w:asciiTheme="minorEastAsia" w:hAnsiTheme="minorEastAsia"/>
          <w:sz w:val="24"/>
          <w:szCs w:val="24"/>
          <w:lang w:eastAsia="zh-CN"/>
        </w:rPr>
      </w:pPr>
      <w:r>
        <w:rPr>
          <w:rFonts w:hint="eastAsia" w:asciiTheme="minorEastAsia" w:hAnsiTheme="minorEastAsia"/>
          <w:sz w:val="24"/>
          <w:szCs w:val="24"/>
          <w:lang w:eastAsia="zh-CN"/>
        </w:rPr>
        <w:t>地址：                                     地址：</w:t>
      </w:r>
      <w:r>
        <w:rPr>
          <w:rFonts w:asciiTheme="minorEastAsia" w:hAnsiTheme="minorEastAsia"/>
          <w:sz w:val="24"/>
          <w:szCs w:val="24"/>
          <w:lang w:eastAsia="zh-CN"/>
        </w:rPr>
        <w:t xml:space="preserve"> </w:t>
      </w:r>
    </w:p>
    <w:p>
      <w:pPr>
        <w:spacing w:line="320" w:lineRule="exact"/>
        <w:rPr>
          <w:rFonts w:asciiTheme="minorEastAsia" w:hAnsiTheme="minorEastAsia"/>
          <w:sz w:val="24"/>
          <w:szCs w:val="24"/>
          <w:lang w:eastAsia="zh-CN"/>
        </w:rPr>
      </w:pPr>
    </w:p>
    <w:p>
      <w:pPr>
        <w:spacing w:line="320" w:lineRule="exact"/>
        <w:ind w:left="5880" w:hanging="5880" w:hangingChars="2450"/>
        <w:rPr>
          <w:rFonts w:asciiTheme="minorEastAsia" w:hAnsiTheme="minorEastAsia"/>
          <w:sz w:val="24"/>
          <w:szCs w:val="24"/>
          <w:lang w:eastAsia="zh-CN"/>
        </w:rPr>
      </w:pPr>
      <w:r>
        <w:rPr>
          <w:rFonts w:hint="eastAsia" w:asciiTheme="minorEastAsia" w:hAnsiTheme="minorEastAsia"/>
          <w:sz w:val="24"/>
          <w:szCs w:val="24"/>
          <w:lang w:eastAsia="zh-CN"/>
        </w:rPr>
        <w:t>开户行：                                   开户行：</w:t>
      </w:r>
      <w:r>
        <w:rPr>
          <w:rFonts w:asciiTheme="minorEastAsia" w:hAnsiTheme="minorEastAsia"/>
          <w:sz w:val="24"/>
          <w:szCs w:val="24"/>
          <w:lang w:eastAsia="zh-CN"/>
        </w:rPr>
        <w:t xml:space="preserve"> </w:t>
      </w:r>
    </w:p>
    <w:p>
      <w:pPr>
        <w:spacing w:line="320" w:lineRule="exact"/>
        <w:rPr>
          <w:rFonts w:asciiTheme="minorEastAsia" w:hAnsiTheme="minorEastAsia"/>
          <w:sz w:val="24"/>
          <w:szCs w:val="24"/>
          <w:lang w:eastAsia="zh-CN"/>
        </w:rPr>
      </w:pPr>
    </w:p>
    <w:p>
      <w:pPr>
        <w:spacing w:line="320" w:lineRule="exact"/>
        <w:rPr>
          <w:rFonts w:asciiTheme="minorEastAsia" w:hAnsiTheme="minorEastAsia"/>
          <w:sz w:val="24"/>
          <w:szCs w:val="24"/>
          <w:lang w:eastAsia="zh-CN"/>
        </w:rPr>
      </w:pPr>
      <w:r>
        <w:rPr>
          <w:rFonts w:hint="eastAsia" w:asciiTheme="minorEastAsia" w:hAnsiTheme="minorEastAsia"/>
          <w:sz w:val="24"/>
          <w:szCs w:val="24"/>
          <w:lang w:eastAsia="zh-CN"/>
        </w:rPr>
        <w:t>帐号：                                     帐号：</w:t>
      </w:r>
      <w:r>
        <w:rPr>
          <w:rFonts w:asciiTheme="minorEastAsia" w:hAnsiTheme="minorEastAsia"/>
          <w:sz w:val="24"/>
          <w:szCs w:val="24"/>
          <w:lang w:eastAsia="zh-CN"/>
        </w:rPr>
        <w:t xml:space="preserve"> </w:t>
      </w:r>
    </w:p>
    <w:p>
      <w:pPr>
        <w:spacing w:line="320" w:lineRule="exact"/>
        <w:rPr>
          <w:rFonts w:hint="eastAsia" w:asciiTheme="minorEastAsia" w:hAnsiTheme="minorEastAsia"/>
          <w:sz w:val="24"/>
          <w:szCs w:val="24"/>
          <w:lang w:eastAsia="zh-CN"/>
        </w:rPr>
      </w:pPr>
    </w:p>
    <w:p>
      <w:pPr>
        <w:spacing w:line="320" w:lineRule="exact"/>
        <w:rPr>
          <w:rFonts w:asciiTheme="minorEastAsia" w:hAnsiTheme="minorEastAsia"/>
          <w:sz w:val="24"/>
          <w:szCs w:val="24"/>
          <w:lang w:eastAsia="zh-CN"/>
        </w:rPr>
      </w:pPr>
      <w:r>
        <w:rPr>
          <w:rFonts w:hint="eastAsia" w:asciiTheme="minorEastAsia" w:hAnsiTheme="minorEastAsia"/>
          <w:sz w:val="24"/>
          <w:szCs w:val="24"/>
          <w:lang w:eastAsia="zh-CN"/>
        </w:rPr>
        <w:t>税号：                                     税号：</w:t>
      </w:r>
      <w:r>
        <w:rPr>
          <w:rFonts w:asciiTheme="minorEastAsia" w:hAnsiTheme="minorEastAsia"/>
          <w:sz w:val="24"/>
          <w:szCs w:val="24"/>
          <w:lang w:eastAsia="zh-CN"/>
        </w:rPr>
        <w:t xml:space="preserve"> </w:t>
      </w:r>
    </w:p>
    <w:p>
      <w:pPr>
        <w:jc w:val="center"/>
        <w:rPr>
          <w:sz w:val="36"/>
          <w:szCs w:val="36"/>
          <w:lang w:eastAsia="zh-CN"/>
        </w:rPr>
      </w:pPr>
    </w:p>
    <w:p>
      <w:pPr>
        <w:pStyle w:val="2"/>
        <w:rPr>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rFonts w:hint="eastAsia"/>
          <w:b/>
          <w:bCs/>
          <w:sz w:val="24"/>
          <w:szCs w:val="24"/>
        </w:rPr>
      </w:pPr>
    </w:p>
    <w:p>
      <w:pPr>
        <w:pStyle w:val="2"/>
        <w:rPr>
          <w:b/>
          <w:bCs/>
          <w:sz w:val="24"/>
          <w:szCs w:val="24"/>
        </w:rPr>
      </w:pPr>
      <w:r>
        <w:rPr>
          <w:rFonts w:hint="eastAsia"/>
          <w:b/>
          <w:bCs/>
          <w:sz w:val="24"/>
          <w:szCs w:val="24"/>
        </w:rPr>
        <w:t>附件二、参选文件范本</w:t>
      </w:r>
    </w:p>
    <w:p>
      <w:pPr>
        <w:pStyle w:val="25"/>
        <w:jc w:val="center"/>
        <w:rPr>
          <w:rFonts w:ascii="Times New Roman" w:hAnsi="Times New Roman"/>
          <w:b/>
          <w:sz w:val="52"/>
          <w:szCs w:val="52"/>
          <w:lang w:eastAsia="zh-CN"/>
        </w:rPr>
      </w:pPr>
    </w:p>
    <w:p>
      <w:pPr>
        <w:pStyle w:val="25"/>
        <w:spacing w:line="615" w:lineRule="exact"/>
        <w:jc w:val="center"/>
        <w:rPr>
          <w:rFonts w:ascii="方正小标宋简体" w:hAnsi="方正小标宋简体" w:eastAsia="方正小标宋简体" w:cs="方正小标宋简体"/>
          <w:b/>
          <w:sz w:val="44"/>
          <w:szCs w:val="44"/>
          <w:lang w:eastAsia="zh-CN"/>
        </w:rPr>
      </w:pPr>
      <w:r>
        <w:rPr>
          <w:rFonts w:hint="eastAsia" w:ascii="方正小标宋简体" w:hAnsi="方正小标宋简体" w:eastAsia="方正小标宋简体" w:cs="方正小标宋简体"/>
          <w:b/>
          <w:sz w:val="44"/>
          <w:szCs w:val="44"/>
          <w:lang w:eastAsia="zh-CN"/>
        </w:rPr>
        <w:t>福建福海创石油化工有限公司</w:t>
      </w:r>
    </w:p>
    <w:p>
      <w:pPr>
        <w:pStyle w:val="25"/>
        <w:spacing w:line="615" w:lineRule="exact"/>
        <w:jc w:val="center"/>
        <w:rPr>
          <w:rFonts w:hint="eastAsia" w:ascii="方正小标宋简体" w:hAnsi="方正小标宋简体" w:eastAsia="方正小标宋简体" w:cs="方正小标宋简体"/>
          <w:b/>
          <w:sz w:val="48"/>
          <w:szCs w:val="48"/>
          <w:lang w:eastAsia="zh-CN"/>
        </w:rPr>
      </w:pPr>
    </w:p>
    <w:p>
      <w:pPr>
        <w:pStyle w:val="25"/>
        <w:spacing w:line="615" w:lineRule="exact"/>
        <w:jc w:val="center"/>
        <w:rPr>
          <w:rFonts w:ascii="方正小标宋简体" w:hAnsi="方正小标宋简体" w:eastAsia="方正小标宋简体" w:cs="方正小标宋简体"/>
          <w:b/>
          <w:sz w:val="48"/>
          <w:szCs w:val="48"/>
          <w:lang w:eastAsia="zh-CN"/>
        </w:rPr>
      </w:pPr>
    </w:p>
    <w:p>
      <w:pPr>
        <w:pStyle w:val="20"/>
        <w:jc w:val="center"/>
        <w:rPr>
          <w:rFonts w:ascii="微软雅黑" w:eastAsia="微软雅黑"/>
          <w:b/>
          <w:sz w:val="48"/>
          <w:szCs w:val="48"/>
          <w:u w:val="single"/>
          <w:lang w:eastAsia="zh-CN"/>
        </w:rPr>
      </w:pPr>
      <w:r>
        <w:rPr>
          <w:rFonts w:hint="eastAsia" w:asciiTheme="minorEastAsia" w:hAnsiTheme="minorEastAsia" w:eastAsiaTheme="minorEastAsia"/>
          <w:sz w:val="48"/>
          <w:szCs w:val="48"/>
          <w:lang w:eastAsia="zh-CN"/>
        </w:rPr>
        <w:t>2023年热电油样化验外委分析服务</w:t>
      </w:r>
    </w:p>
    <w:p>
      <w:pPr>
        <w:pStyle w:val="25"/>
        <w:spacing w:line="615" w:lineRule="exact"/>
        <w:jc w:val="center"/>
        <w:rPr>
          <w:rFonts w:ascii="方正小标宋简体" w:hAnsi="方正小标宋简体" w:eastAsia="方正小标宋简体" w:cs="方正小标宋简体"/>
          <w:b/>
          <w:sz w:val="44"/>
          <w:szCs w:val="44"/>
          <w:lang w:eastAsia="zh-CN"/>
        </w:rPr>
      </w:pPr>
    </w:p>
    <w:p>
      <w:pPr>
        <w:spacing w:line="1000" w:lineRule="exact"/>
        <w:jc w:val="center"/>
        <w:rPr>
          <w:b/>
          <w:sz w:val="44"/>
          <w:szCs w:val="44"/>
          <w:lang w:eastAsia="zh-CN"/>
        </w:rPr>
      </w:pPr>
      <w:r>
        <w:rPr>
          <w:rFonts w:hint="eastAsia"/>
          <w:b/>
          <w:sz w:val="44"/>
          <w:szCs w:val="44"/>
          <w:lang w:eastAsia="zh-CN"/>
        </w:rPr>
        <w:t>参选</w:t>
      </w:r>
      <w:r>
        <w:rPr>
          <w:b/>
          <w:sz w:val="44"/>
          <w:szCs w:val="44"/>
          <w:lang w:eastAsia="zh-CN"/>
        </w:rPr>
        <w:t>文件</w:t>
      </w:r>
    </w:p>
    <w:p>
      <w:pPr>
        <w:pStyle w:val="2"/>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lang w:eastAsia="zh-CN"/>
        </w:rPr>
      </w:pPr>
    </w:p>
    <w:p>
      <w:pPr>
        <w:pStyle w:val="25"/>
        <w:rPr>
          <w:rFonts w:ascii="Times New Roman" w:hAnsi="Times New Roman"/>
          <w:b/>
          <w:bCs/>
          <w:sz w:val="32"/>
          <w:szCs w:val="32"/>
          <w:lang w:eastAsia="zh-CN"/>
        </w:rPr>
      </w:pPr>
    </w:p>
    <w:p>
      <w:pPr>
        <w:pStyle w:val="25"/>
        <w:rPr>
          <w:rFonts w:hint="eastAsia" w:ascii="Times New Roman" w:hAnsi="Times New Roman"/>
          <w:b/>
          <w:bCs/>
          <w:sz w:val="32"/>
          <w:szCs w:val="32"/>
          <w:lang w:eastAsia="zh-CN"/>
        </w:rPr>
      </w:pPr>
    </w:p>
    <w:p>
      <w:pPr>
        <w:pStyle w:val="25"/>
        <w:rPr>
          <w:rFonts w:hint="eastAsia" w:ascii="Times New Roman" w:hAnsi="Times New Roman"/>
          <w:b/>
          <w:bCs/>
          <w:sz w:val="32"/>
          <w:szCs w:val="32"/>
          <w:lang w:eastAsia="zh-CN"/>
        </w:rPr>
      </w:pPr>
    </w:p>
    <w:p>
      <w:pPr>
        <w:pStyle w:val="25"/>
        <w:rPr>
          <w:rFonts w:ascii="Times New Roman" w:hAnsi="Times New Roman"/>
          <w:b/>
          <w:bCs/>
          <w:sz w:val="32"/>
          <w:szCs w:val="32"/>
          <w:lang w:eastAsia="zh-CN"/>
        </w:rPr>
      </w:pPr>
    </w:p>
    <w:p>
      <w:pPr>
        <w:pStyle w:val="25"/>
        <w:rPr>
          <w:rFonts w:ascii="Times New Roman" w:hAnsi="Times New Roman"/>
          <w:b/>
          <w:bCs/>
          <w:sz w:val="32"/>
          <w:szCs w:val="36"/>
          <w:lang w:eastAsia="zh-CN"/>
        </w:rPr>
      </w:pPr>
    </w:p>
    <w:p>
      <w:pPr>
        <w:pStyle w:val="25"/>
        <w:jc w:val="center"/>
        <w:rPr>
          <w:rFonts w:ascii="Times New Roman" w:hAnsi="Times New Roman"/>
          <w:b/>
          <w:bCs/>
          <w:sz w:val="32"/>
          <w:szCs w:val="32"/>
          <w:lang w:eastAsia="zh-CN"/>
        </w:rPr>
      </w:pPr>
      <w:r>
        <w:rPr>
          <w:rFonts w:hint="eastAsia" w:ascii="Times New Roman" w:hAnsi="Times New Roman"/>
          <w:b/>
          <w:bCs/>
          <w:w w:val="95"/>
          <w:sz w:val="32"/>
          <w:szCs w:val="32"/>
          <w:lang w:eastAsia="zh-CN"/>
        </w:rPr>
        <w:t>参选</w:t>
      </w:r>
      <w:r>
        <w:rPr>
          <w:rFonts w:ascii="Times New Roman" w:hAnsi="Times New Roman"/>
          <w:b/>
          <w:bCs/>
          <w:w w:val="95"/>
          <w:sz w:val="32"/>
          <w:szCs w:val="32"/>
          <w:lang w:eastAsia="zh-CN"/>
        </w:rPr>
        <w:t>人：</w:t>
      </w:r>
      <w:r>
        <w:rPr>
          <w:rFonts w:hint="eastAsia" w:ascii="Times New Roman" w:hAnsi="Times New Roman"/>
          <w:b/>
          <w:bCs/>
          <w:i/>
          <w:iCs/>
          <w:color w:val="C00000"/>
          <w:sz w:val="32"/>
          <w:szCs w:val="32"/>
          <w:lang w:eastAsia="zh-CN"/>
        </w:rPr>
        <w:t xml:space="preserve"> </w:t>
      </w:r>
      <w:r>
        <w:rPr>
          <w:rFonts w:hint="eastAsia" w:ascii="Times New Roman" w:hAnsi="Times New Roman"/>
          <w:b/>
          <w:bCs/>
          <w:i/>
          <w:iCs/>
          <w:color w:val="C00000"/>
          <w:sz w:val="32"/>
          <w:szCs w:val="32"/>
          <w:u w:val="single"/>
          <w:lang w:eastAsia="zh-CN"/>
        </w:rPr>
        <w:t>（打印时请取消下划线）</w:t>
      </w:r>
      <w:r>
        <w:rPr>
          <w:rFonts w:hint="eastAsia" w:ascii="Times New Roman" w:hAnsi="Times New Roman"/>
          <w:b/>
          <w:bCs/>
          <w:sz w:val="32"/>
          <w:szCs w:val="32"/>
          <w:lang w:eastAsia="zh-CN"/>
        </w:rPr>
        <w:t>有限公司</w:t>
      </w:r>
    </w:p>
    <w:p>
      <w:pPr>
        <w:pStyle w:val="25"/>
        <w:jc w:val="center"/>
        <w:rPr>
          <w:rFonts w:ascii="Times New Roman" w:hAnsi="Times New Roman"/>
          <w:b/>
          <w:bCs/>
          <w:w w:val="95"/>
          <w:sz w:val="32"/>
          <w:lang w:eastAsia="zh-CN"/>
        </w:rPr>
      </w:pPr>
      <w:r>
        <w:rPr>
          <w:rFonts w:hint="eastAsia" w:ascii="Times New Roman" w:hAnsi="Times New Roman"/>
          <w:b/>
          <w:bCs/>
          <w:w w:val="95"/>
          <w:sz w:val="32"/>
          <w:lang w:eastAsia="zh-CN"/>
        </w:rPr>
        <w:t xml:space="preserve"> 20</w:t>
      </w:r>
      <w:r>
        <w:rPr>
          <w:rFonts w:ascii="Times New Roman" w:hAnsi="Times New Roman"/>
          <w:b/>
          <w:bCs/>
          <w:w w:val="95"/>
          <w:sz w:val="32"/>
          <w:lang w:eastAsia="zh-CN"/>
        </w:rPr>
        <w:t>2</w:t>
      </w:r>
      <w:r>
        <w:rPr>
          <w:rFonts w:hint="eastAsia" w:ascii="Times New Roman" w:hAnsi="Times New Roman"/>
          <w:b/>
          <w:bCs/>
          <w:w w:val="95"/>
          <w:sz w:val="32"/>
          <w:lang w:val="en-US" w:eastAsia="zh-CN"/>
        </w:rPr>
        <w:t>2</w:t>
      </w:r>
      <w:r>
        <w:rPr>
          <w:rFonts w:ascii="Times New Roman" w:hAnsi="Times New Roman"/>
          <w:b/>
          <w:bCs/>
          <w:w w:val="95"/>
          <w:sz w:val="32"/>
          <w:lang w:eastAsia="zh-CN"/>
        </w:rPr>
        <w:t>年</w:t>
      </w:r>
      <w:r>
        <w:rPr>
          <w:rFonts w:hint="eastAsia" w:ascii="Times New Roman" w:hAnsi="Times New Roman"/>
          <w:b/>
          <w:bCs/>
          <w:w w:val="95"/>
          <w:sz w:val="32"/>
          <w:lang w:eastAsia="zh-CN"/>
        </w:rPr>
        <w:t>1</w:t>
      </w:r>
      <w:r>
        <w:rPr>
          <w:rFonts w:hint="eastAsia" w:ascii="Times New Roman" w:hAnsi="Times New Roman"/>
          <w:b/>
          <w:bCs/>
          <w:w w:val="95"/>
          <w:sz w:val="32"/>
          <w:lang w:val="en-US" w:eastAsia="zh-CN"/>
        </w:rPr>
        <w:t>2</w:t>
      </w:r>
      <w:bookmarkStart w:id="1" w:name="_GoBack"/>
      <w:bookmarkEnd w:id="1"/>
      <w:r>
        <w:rPr>
          <w:rFonts w:ascii="Times New Roman" w:hAnsi="Times New Roman"/>
          <w:b/>
          <w:bCs/>
          <w:w w:val="95"/>
          <w:sz w:val="32"/>
          <w:lang w:eastAsia="zh-CN"/>
        </w:rPr>
        <w:t>月</w:t>
      </w:r>
    </w:p>
    <w:p>
      <w:pPr>
        <w:pStyle w:val="2"/>
      </w:pPr>
    </w:p>
    <w:p>
      <w:pPr>
        <w:spacing w:line="1000" w:lineRule="exact"/>
        <w:jc w:val="center"/>
        <w:rPr>
          <w:b/>
          <w:i/>
          <w:iCs/>
          <w:color w:val="C00000"/>
          <w:sz w:val="44"/>
          <w:szCs w:val="44"/>
          <w:lang w:eastAsia="zh-CN"/>
        </w:rPr>
      </w:pPr>
    </w:p>
    <w:p>
      <w:pPr>
        <w:pStyle w:val="2"/>
      </w:pPr>
    </w:p>
    <w:p>
      <w:pPr>
        <w:spacing w:line="1000" w:lineRule="exact"/>
        <w:jc w:val="center"/>
        <w:rPr>
          <w:b/>
          <w:i/>
          <w:iCs/>
          <w:color w:val="C00000"/>
          <w:sz w:val="44"/>
          <w:szCs w:val="44"/>
          <w:lang w:eastAsia="zh-CN"/>
        </w:rPr>
      </w:pPr>
      <w:r>
        <w:rPr>
          <w:rFonts w:hint="eastAsia"/>
          <w:b/>
          <w:i/>
          <w:iCs/>
          <w:color w:val="C00000"/>
          <w:sz w:val="44"/>
          <w:szCs w:val="44"/>
          <w:lang w:eastAsia="zh-CN"/>
        </w:rPr>
        <w:t>参选文件编写说明</w:t>
      </w:r>
    </w:p>
    <w:p>
      <w:pPr>
        <w:spacing w:line="1000" w:lineRule="exact"/>
        <w:jc w:val="center"/>
        <w:rPr>
          <w:b/>
          <w:i/>
          <w:iCs/>
          <w:color w:val="C00000"/>
          <w:sz w:val="44"/>
          <w:szCs w:val="44"/>
          <w:u w:val="double"/>
          <w:lang w:eastAsia="zh-CN"/>
        </w:rPr>
      </w:pPr>
      <w:r>
        <w:rPr>
          <w:rFonts w:hint="eastAsia"/>
          <w:b/>
          <w:i/>
          <w:iCs/>
          <w:color w:val="C00000"/>
          <w:sz w:val="44"/>
          <w:szCs w:val="44"/>
          <w:u w:val="double"/>
          <w:lang w:eastAsia="zh-CN"/>
        </w:rPr>
        <w:t>（本页无须打印）</w:t>
      </w:r>
    </w:p>
    <w:p>
      <w:pPr>
        <w:pStyle w:val="76"/>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1．参选人应按规定，向比选人递交参选文件，正本一份。</w:t>
      </w:r>
    </w:p>
    <w:p>
      <w:pPr>
        <w:pStyle w:val="76"/>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eastAsia="zh-CN"/>
        </w:rPr>
        <w:t>2.所有纸质文件采用</w:t>
      </w:r>
      <w:r>
        <w:rPr>
          <w:rFonts w:cs="Times New Roman"/>
          <w:bCs w:val="0"/>
          <w:color w:val="C00000"/>
          <w:sz w:val="24"/>
          <w:szCs w:val="24"/>
          <w:lang w:eastAsia="zh-CN"/>
        </w:rPr>
        <w:t>A4</w:t>
      </w:r>
      <w:r>
        <w:rPr>
          <w:rFonts w:hint="eastAsia" w:cs="Times New Roman"/>
          <w:bCs w:val="0"/>
          <w:color w:val="C00000"/>
          <w:sz w:val="24"/>
          <w:szCs w:val="24"/>
          <w:lang w:eastAsia="zh-CN"/>
        </w:rPr>
        <w:t>纸胶装</w:t>
      </w:r>
      <w:r>
        <w:rPr>
          <w:rFonts w:hint="eastAsia" w:cs="Times New Roman"/>
          <w:bCs w:val="0"/>
          <w:color w:val="C00000"/>
          <w:sz w:val="24"/>
          <w:szCs w:val="24"/>
          <w:lang w:val="en-US" w:eastAsia="zh-CN"/>
        </w:rPr>
        <w:t>或</w:t>
      </w:r>
      <w:r>
        <w:rPr>
          <w:rFonts w:hint="eastAsia" w:cs="Times New Roman"/>
          <w:bCs w:val="0"/>
          <w:color w:val="C00000"/>
          <w:sz w:val="24"/>
          <w:szCs w:val="24"/>
          <w:lang w:eastAsia="zh-CN"/>
        </w:rPr>
        <w:t>平装。所有参选文件应增加统一外层包封。</w:t>
      </w:r>
    </w:p>
    <w:p>
      <w:pPr>
        <w:pStyle w:val="76"/>
        <w:spacing w:beforeLines="0" w:afterLines="0"/>
        <w:ind w:firstLine="530" w:firstLineChars="221"/>
        <w:rPr>
          <w:rFonts w:cs="Times New Roman"/>
          <w:bCs w:val="0"/>
          <w:color w:val="C00000"/>
          <w:sz w:val="24"/>
          <w:szCs w:val="24"/>
          <w:lang w:eastAsia="zh-CN"/>
        </w:rPr>
      </w:pPr>
      <w:r>
        <w:rPr>
          <w:rFonts w:cs="Times New Roman"/>
          <w:bCs w:val="0"/>
          <w:color w:val="C00000"/>
          <w:sz w:val="24"/>
          <w:szCs w:val="24"/>
          <w:lang w:eastAsia="zh-CN"/>
        </w:rPr>
        <w:t>3</w:t>
      </w:r>
      <w:r>
        <w:rPr>
          <w:rFonts w:hint="eastAsia" w:cs="Times New Roman"/>
          <w:bCs w:val="0"/>
          <w:color w:val="C00000"/>
          <w:sz w:val="24"/>
          <w:szCs w:val="24"/>
          <w:lang w:eastAsia="zh-CN"/>
        </w:rPr>
        <w:t>.凡因参选文件不按规定填写，或填写不清晰、不完整、或密封不合要求而引起的一切后果，由参选人自行负责。</w:t>
      </w:r>
    </w:p>
    <w:p>
      <w:pPr>
        <w:pStyle w:val="76"/>
        <w:spacing w:beforeLines="0" w:afterLines="0"/>
        <w:ind w:firstLine="530" w:firstLineChars="221"/>
        <w:rPr>
          <w:rFonts w:hint="eastAsia" w:cs="Times New Roman"/>
          <w:bCs w:val="0"/>
          <w:color w:val="C00000"/>
          <w:sz w:val="24"/>
          <w:szCs w:val="24"/>
          <w:lang w:eastAsia="zh-CN"/>
        </w:rPr>
      </w:pPr>
      <w:r>
        <w:rPr>
          <w:rFonts w:cs="Times New Roman"/>
          <w:bCs w:val="0"/>
          <w:color w:val="C00000"/>
          <w:sz w:val="24"/>
          <w:szCs w:val="24"/>
          <w:lang w:eastAsia="zh-CN"/>
        </w:rPr>
        <w:t>4</w:t>
      </w:r>
      <w:r>
        <w:rPr>
          <w:rFonts w:hint="eastAsia" w:cs="Times New Roman"/>
          <w:bCs w:val="0"/>
          <w:color w:val="C00000"/>
          <w:sz w:val="24"/>
          <w:szCs w:val="24"/>
          <w:lang w:eastAsia="zh-CN"/>
        </w:rPr>
        <w:t>.参选文件正本必须逐页或骑缝加盖参选人公章或由法人代表逐页签字方视为有效，同时应注明提交日期，否则视为废标。</w:t>
      </w:r>
    </w:p>
    <w:p>
      <w:pPr>
        <w:pStyle w:val="76"/>
        <w:spacing w:beforeLines="0" w:afterLines="0"/>
        <w:ind w:firstLine="530" w:firstLineChars="221"/>
        <w:rPr>
          <w:rFonts w:hint="default" w:cs="Times New Roman"/>
          <w:bCs w:val="0"/>
          <w:color w:val="C00000"/>
          <w:sz w:val="24"/>
          <w:szCs w:val="24"/>
          <w:lang w:val="en-US" w:eastAsia="zh-CN"/>
        </w:rPr>
      </w:pPr>
      <w:r>
        <w:rPr>
          <w:rFonts w:hint="eastAsia" w:cs="Times New Roman"/>
          <w:bCs w:val="0"/>
          <w:color w:val="C00000"/>
          <w:sz w:val="24"/>
          <w:szCs w:val="24"/>
          <w:lang w:val="en-US" w:eastAsia="zh-CN"/>
        </w:rPr>
        <w:t>5.技术文件与商务文件分开密封包装后一起邮寄，参选文件均需提供</w:t>
      </w:r>
      <w:r>
        <w:rPr>
          <w:rFonts w:hint="eastAsia" w:cs="Times New Roman"/>
          <w:b/>
          <w:bCs/>
          <w:color w:val="C00000"/>
          <w:sz w:val="24"/>
          <w:szCs w:val="24"/>
          <w:lang w:val="en-US" w:eastAsia="zh-CN"/>
        </w:rPr>
        <w:t>U盘电子扫描文档</w:t>
      </w:r>
      <w:r>
        <w:rPr>
          <w:rFonts w:hint="eastAsia" w:cs="Times New Roman"/>
          <w:bCs w:val="0"/>
          <w:color w:val="C00000"/>
          <w:sz w:val="24"/>
          <w:szCs w:val="24"/>
          <w:lang w:val="en-US" w:eastAsia="zh-CN"/>
        </w:rPr>
        <w:t>（与商务文件一起密封包装）。</w:t>
      </w:r>
    </w:p>
    <w:p>
      <w:pPr>
        <w:pStyle w:val="76"/>
        <w:spacing w:beforeLines="0" w:afterLines="0"/>
        <w:ind w:firstLine="530" w:firstLineChars="221"/>
        <w:rPr>
          <w:rFonts w:cs="Times New Roman"/>
          <w:bCs w:val="0"/>
          <w:color w:val="C00000"/>
          <w:sz w:val="24"/>
          <w:szCs w:val="24"/>
          <w:lang w:eastAsia="zh-CN"/>
        </w:rPr>
      </w:pPr>
      <w:r>
        <w:rPr>
          <w:rFonts w:hint="eastAsia" w:cs="Times New Roman"/>
          <w:bCs w:val="0"/>
          <w:color w:val="C00000"/>
          <w:sz w:val="24"/>
          <w:szCs w:val="24"/>
          <w:lang w:val="en-US" w:eastAsia="zh-CN"/>
        </w:rPr>
        <w:t>6</w:t>
      </w:r>
      <w:r>
        <w:rPr>
          <w:rFonts w:hint="eastAsia" w:cs="Times New Roman"/>
          <w:bCs w:val="0"/>
          <w:color w:val="C00000"/>
          <w:sz w:val="24"/>
          <w:szCs w:val="24"/>
          <w:lang w:eastAsia="zh-CN"/>
        </w:rPr>
        <w:t>.在外层包封上应写明参选人的名称与地址、邮政编码，以便参选出现逾期送达时能原封退回。具体样式如下：</w:t>
      </w:r>
    </w:p>
    <w:p>
      <w:pPr>
        <w:rPr>
          <w:szCs w:val="21"/>
          <w:lang w:eastAsia="zh-CN"/>
        </w:rPr>
      </w:pPr>
      <w:r>
        <w:rPr>
          <w:rFonts w:ascii="Calibri"/>
        </w:rPr>
        <w:pict>
          <v:shape id="_x0000_s1026" o:spid="_x0000_s1026" o:spt="202" type="#_x0000_t202" style="position:absolute;left:0pt;margin-left:5.25pt;margin-top:0.5pt;height:147.2pt;width:363.2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">
            <v:path/>
            <v:fill focussize="0,0"/>
            <v:stroke joinstyle="miter"/>
            <v:imagedata o:title=""/>
            <o:lock v:ext="edit"/>
            <v:textbox>
              <w:txbxContent>
                <w:p>
                  <w:pPr>
                    <w:rPr>
                      <w:rFonts w:cs="Arial"/>
                      <w:sz w:val="24"/>
                      <w:szCs w:val="24"/>
                      <w:u w:val="single"/>
                      <w:lang w:eastAsia="zh-CN"/>
                    </w:rPr>
                  </w:pPr>
                  <w:r>
                    <w:rPr>
                      <w:rFonts w:hint="eastAsia" w:cs="Arial"/>
                      <w:sz w:val="24"/>
                      <w:szCs w:val="24"/>
                      <w:lang w:eastAsia="zh-CN"/>
                    </w:rPr>
                    <w:t>比选项目：</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比选人名称：</w:t>
                  </w:r>
                  <w:r>
                    <w:rPr>
                      <w:rFonts w:cs="Arial"/>
                      <w:sz w:val="24"/>
                      <w:szCs w:val="24"/>
                      <w:u w:val="single"/>
                      <w:lang w:eastAsia="zh-CN"/>
                    </w:rPr>
                    <w:t xml:space="preserve">                                    </w:t>
                  </w:r>
                </w:p>
                <w:p>
                  <w:pPr>
                    <w:rPr>
                      <w:rFonts w:cs="Arial"/>
                      <w:sz w:val="24"/>
                      <w:szCs w:val="24"/>
                      <w:lang w:eastAsia="zh-CN"/>
                    </w:rPr>
                  </w:pPr>
                  <w:r>
                    <w:rPr>
                      <w:rFonts w:hint="eastAsia" w:cs="Arial"/>
                      <w:sz w:val="24"/>
                      <w:szCs w:val="24"/>
                      <w:lang w:eastAsia="zh-CN"/>
                    </w:rPr>
                    <w:t>本文件于</w:t>
                  </w:r>
                  <w:r>
                    <w:rPr>
                      <w:rFonts w:cs="Arial"/>
                      <w:sz w:val="24"/>
                      <w:szCs w:val="24"/>
                      <w:u w:val="single"/>
                      <w:lang w:eastAsia="zh-CN"/>
                    </w:rPr>
                    <w:t xml:space="preserve">  </w:t>
                  </w:r>
                  <w:r>
                    <w:rPr>
                      <w:rFonts w:hint="eastAsia" w:cs="Arial"/>
                      <w:sz w:val="24"/>
                      <w:szCs w:val="24"/>
                      <w:lang w:eastAsia="zh-CN"/>
                    </w:rPr>
                    <w:t>年</w:t>
                  </w:r>
                  <w:r>
                    <w:rPr>
                      <w:rFonts w:cs="Arial"/>
                      <w:sz w:val="24"/>
                      <w:szCs w:val="24"/>
                      <w:u w:val="single"/>
                      <w:lang w:eastAsia="zh-CN"/>
                    </w:rPr>
                    <w:t xml:space="preserve">  </w:t>
                  </w:r>
                  <w:r>
                    <w:rPr>
                      <w:rFonts w:hint="eastAsia" w:cs="Arial"/>
                      <w:sz w:val="24"/>
                      <w:szCs w:val="24"/>
                      <w:lang w:eastAsia="zh-CN"/>
                    </w:rPr>
                    <w:t>月</w:t>
                  </w:r>
                  <w:r>
                    <w:rPr>
                      <w:rFonts w:cs="Arial"/>
                      <w:sz w:val="24"/>
                      <w:szCs w:val="24"/>
                      <w:u w:val="single"/>
                      <w:lang w:eastAsia="zh-CN"/>
                    </w:rPr>
                    <w:t xml:space="preserve">  </w:t>
                  </w:r>
                  <w:r>
                    <w:rPr>
                      <w:rFonts w:hint="eastAsia" w:cs="Arial"/>
                      <w:sz w:val="24"/>
                      <w:szCs w:val="24"/>
                      <w:lang w:eastAsia="zh-CN"/>
                    </w:rPr>
                    <w:t>日</w:t>
                  </w:r>
                  <w:r>
                    <w:rPr>
                      <w:rFonts w:cs="Arial"/>
                      <w:sz w:val="24"/>
                      <w:szCs w:val="24"/>
                      <w:u w:val="single"/>
                      <w:lang w:eastAsia="zh-CN"/>
                    </w:rPr>
                    <w:t xml:space="preserve">  </w:t>
                  </w:r>
                  <w:r>
                    <w:rPr>
                      <w:rFonts w:hint="eastAsia" w:cs="Arial"/>
                      <w:sz w:val="24"/>
                      <w:szCs w:val="24"/>
                      <w:lang w:eastAsia="zh-CN"/>
                    </w:rPr>
                    <w:t>点</w:t>
                  </w:r>
                  <w:r>
                    <w:rPr>
                      <w:rFonts w:cs="Arial"/>
                      <w:sz w:val="24"/>
                      <w:szCs w:val="24"/>
                      <w:u w:val="single"/>
                      <w:lang w:eastAsia="zh-CN"/>
                    </w:rPr>
                    <w:t xml:space="preserve">  </w:t>
                  </w:r>
                  <w:r>
                    <w:rPr>
                      <w:rFonts w:hint="eastAsia" w:cs="Arial"/>
                      <w:sz w:val="24"/>
                      <w:szCs w:val="24"/>
                      <w:lang w:eastAsia="zh-CN"/>
                    </w:rPr>
                    <w:t>分（北京时间）（开标时间）前不得开封此文件</w:t>
                  </w:r>
                </w:p>
                <w:p>
                  <w:pPr>
                    <w:rPr>
                      <w:rFonts w:cs="Arial"/>
                      <w:sz w:val="24"/>
                      <w:szCs w:val="24"/>
                      <w:lang w:eastAsia="zh-CN"/>
                    </w:rPr>
                  </w:pPr>
                  <w:r>
                    <w:rPr>
                      <w:rFonts w:hint="eastAsia" w:cs="Arial"/>
                      <w:sz w:val="24"/>
                      <w:szCs w:val="24"/>
                      <w:lang w:eastAsia="zh-CN"/>
                    </w:rPr>
                    <w:t>参选人名称：</w:t>
                  </w:r>
                  <w:r>
                    <w:rPr>
                      <w:rFonts w:cs="Arial"/>
                      <w:sz w:val="24"/>
                      <w:szCs w:val="24"/>
                      <w:u w:val="single"/>
                      <w:lang w:eastAsia="zh-CN"/>
                    </w:rPr>
                    <w:t xml:space="preserve">                      </w:t>
                  </w:r>
                  <w:r>
                    <w:rPr>
                      <w:rFonts w:hint="eastAsia" w:cs="Arial"/>
                      <w:sz w:val="24"/>
                      <w:szCs w:val="24"/>
                      <w:lang w:eastAsia="zh-CN"/>
                    </w:rPr>
                    <w:t>（公章）</w:t>
                  </w:r>
                </w:p>
                <w:p>
                  <w:pPr>
                    <w:rPr>
                      <w:rFonts w:cs="Arial"/>
                      <w:sz w:val="24"/>
                      <w:szCs w:val="24"/>
                      <w:u w:val="single"/>
                      <w:lang w:eastAsia="zh-CN"/>
                    </w:rPr>
                  </w:pPr>
                  <w:r>
                    <w:rPr>
                      <w:rFonts w:hint="eastAsia" w:cs="Arial"/>
                      <w:sz w:val="24"/>
                      <w:szCs w:val="24"/>
                      <w:lang w:eastAsia="zh-CN"/>
                    </w:rPr>
                    <w:t>参选人地址、邮编：</w:t>
                  </w:r>
                  <w:r>
                    <w:rPr>
                      <w:rFonts w:cs="Arial"/>
                      <w:sz w:val="24"/>
                      <w:szCs w:val="24"/>
                      <w:u w:val="single"/>
                      <w:lang w:eastAsia="zh-CN"/>
                    </w:rPr>
                    <w:t xml:space="preserve">                         </w:t>
                  </w:r>
                </w:p>
                <w:p>
                  <w:pPr>
                    <w:rPr>
                      <w:rFonts w:cs="Arial"/>
                      <w:sz w:val="24"/>
                      <w:szCs w:val="24"/>
                      <w:u w:val="single"/>
                      <w:lang w:eastAsia="zh-CN"/>
                    </w:rPr>
                  </w:pPr>
                  <w:r>
                    <w:rPr>
                      <w:rFonts w:hint="eastAsia" w:cs="Arial"/>
                      <w:sz w:val="24"/>
                      <w:szCs w:val="24"/>
                      <w:lang w:eastAsia="zh-CN"/>
                    </w:rPr>
                    <w:t>封装文件内容：</w:t>
                  </w:r>
                  <w:r>
                    <w:rPr>
                      <w:rFonts w:cs="Arial"/>
                      <w:sz w:val="24"/>
                      <w:szCs w:val="24"/>
                      <w:u w:val="single"/>
                      <w:lang w:eastAsia="zh-CN"/>
                    </w:rPr>
                    <w:t xml:space="preserve">                             </w:t>
                  </w:r>
                </w:p>
                <w:p>
                  <w:pPr>
                    <w:rPr>
                      <w:sz w:val="24"/>
                      <w:szCs w:val="24"/>
                      <w:lang w:eastAsia="zh-CN"/>
                    </w:rPr>
                  </w:pPr>
                  <w:r>
                    <w:rPr>
                      <w:rFonts w:hint="eastAsia" w:cs="Arial"/>
                      <w:sz w:val="24"/>
                      <w:szCs w:val="24"/>
                      <w:lang w:eastAsia="zh-CN"/>
                    </w:rPr>
                    <w:t>参选人联系人及联系电话：</w:t>
                  </w:r>
                  <w:r>
                    <w:rPr>
                      <w:rFonts w:cs="Arial"/>
                      <w:sz w:val="24"/>
                      <w:szCs w:val="24"/>
                      <w:u w:val="single"/>
                      <w:lang w:eastAsia="zh-CN"/>
                    </w:rPr>
                    <w:t xml:space="preserve">                   </w:t>
                  </w:r>
                </w:p>
              </w:txbxContent>
            </v:textbox>
          </v:shape>
        </w:pict>
      </w: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rPr>
          <w:szCs w:val="21"/>
          <w:lang w:eastAsia="zh-CN"/>
        </w:rPr>
      </w:pPr>
    </w:p>
    <w:p>
      <w:pPr>
        <w:pStyle w:val="76"/>
        <w:spacing w:beforeLines="0" w:afterLines="0" w:line="240" w:lineRule="auto"/>
        <w:ind w:firstLine="0" w:firstLineChars="0"/>
        <w:rPr>
          <w:rFonts w:cs="Times New Roman"/>
          <w:bCs w:val="0"/>
          <w:color w:val="C00000"/>
          <w:lang w:eastAsia="zh-CN"/>
        </w:rPr>
      </w:pPr>
    </w:p>
    <w:p>
      <w:pPr>
        <w:pStyle w:val="76"/>
        <w:spacing w:beforeLines="0" w:afterLines="0" w:line="240" w:lineRule="auto"/>
        <w:ind w:firstLine="618" w:firstLineChars="221"/>
        <w:rPr>
          <w:rFonts w:cs="Times New Roman"/>
          <w:bCs w:val="0"/>
          <w:color w:val="C00000"/>
          <w:lang w:eastAsia="zh-CN"/>
        </w:rPr>
      </w:pPr>
      <w:r>
        <w:rPr>
          <w:rFonts w:hint="eastAsia" w:cs="Times New Roman"/>
          <w:bCs w:val="0"/>
          <w:color w:val="C00000"/>
          <w:lang w:eastAsia="zh-CN"/>
        </w:rPr>
        <w:t>7、以下文件中</w:t>
      </w:r>
      <w:r>
        <w:rPr>
          <w:rFonts w:hint="eastAsia" w:cs="Times New Roman"/>
          <w:b/>
          <w:color w:val="00B050"/>
          <w:lang w:eastAsia="zh-CN"/>
        </w:rPr>
        <w:t>绿色</w:t>
      </w:r>
      <w:r>
        <w:rPr>
          <w:rFonts w:hint="eastAsia" w:cs="Times New Roman"/>
          <w:bCs w:val="0"/>
          <w:color w:val="C00000"/>
          <w:lang w:eastAsia="zh-CN"/>
        </w:rPr>
        <w:t>字体部分，请各参选单位根据实际情况填写后，修改为</w:t>
      </w:r>
      <w:r>
        <w:rPr>
          <w:rFonts w:hint="eastAsia" w:cs="Times New Roman"/>
          <w:b/>
          <w:color w:val="C00000"/>
          <w:lang w:eastAsia="zh-CN"/>
        </w:rPr>
        <w:t>黑色（不加粗）</w:t>
      </w:r>
      <w:r>
        <w:rPr>
          <w:rFonts w:hint="eastAsia" w:cs="Times New Roman"/>
          <w:bCs w:val="0"/>
          <w:color w:val="C00000"/>
          <w:lang w:eastAsia="zh-CN"/>
        </w:rPr>
        <w:t>字体打印。目录页码请根据实际情况编写。</w:t>
      </w:r>
    </w:p>
    <w:p>
      <w:pPr>
        <w:pStyle w:val="76"/>
        <w:spacing w:beforeLines="0" w:afterLines="0" w:line="240" w:lineRule="auto"/>
        <w:ind w:firstLine="618" w:firstLineChars="221"/>
        <w:rPr>
          <w:rFonts w:cs="Times New Roman"/>
          <w:color w:val="C00000"/>
          <w:lang w:eastAsia="zh-CN"/>
        </w:rPr>
      </w:pPr>
      <w:r>
        <w:rPr>
          <w:rFonts w:hint="eastAsia" w:cs="Times New Roman"/>
          <w:color w:val="C00000"/>
          <w:lang w:eastAsia="zh-CN"/>
        </w:rPr>
        <w:t>8、以下文件中红色字体部分，打印时请删除。</w:t>
      </w:r>
    </w:p>
    <w:p>
      <w:pPr>
        <w:spacing w:line="1000" w:lineRule="exact"/>
        <w:jc w:val="center"/>
        <w:rPr>
          <w:rFonts w:hint="eastAsia"/>
          <w:b/>
          <w:sz w:val="44"/>
          <w:szCs w:val="44"/>
        </w:rPr>
      </w:pPr>
    </w:p>
    <w:p>
      <w:pPr>
        <w:spacing w:line="1000" w:lineRule="exact"/>
        <w:jc w:val="center"/>
        <w:rPr>
          <w:rFonts w:hint="eastAsia"/>
          <w:b/>
          <w:sz w:val="44"/>
          <w:szCs w:val="44"/>
        </w:rPr>
      </w:pPr>
    </w:p>
    <w:p>
      <w:pPr>
        <w:spacing w:line="1000" w:lineRule="exact"/>
        <w:jc w:val="center"/>
        <w:rPr>
          <w:rFonts w:hint="eastAsia"/>
          <w:b/>
          <w:sz w:val="44"/>
          <w:szCs w:val="44"/>
        </w:rPr>
      </w:pPr>
    </w:p>
    <w:p>
      <w:pPr>
        <w:spacing w:line="1000" w:lineRule="exact"/>
        <w:jc w:val="center"/>
        <w:rPr>
          <w:b/>
          <w:sz w:val="44"/>
          <w:szCs w:val="44"/>
        </w:rPr>
      </w:pPr>
      <w:r>
        <w:rPr>
          <w:rFonts w:hint="eastAsia"/>
          <w:b/>
          <w:sz w:val="44"/>
          <w:szCs w:val="44"/>
        </w:rPr>
        <w:t>目</w:t>
      </w:r>
      <w:r>
        <w:rPr>
          <w:rFonts w:hint="eastAsia"/>
          <w:b/>
          <w:sz w:val="44"/>
          <w:szCs w:val="44"/>
          <w:lang w:eastAsia="zh-CN"/>
        </w:rPr>
        <w:tab/>
      </w:r>
      <w:r>
        <w:rPr>
          <w:rFonts w:hint="eastAsia"/>
          <w:b/>
          <w:sz w:val="44"/>
          <w:szCs w:val="44"/>
        </w:rPr>
        <w:t>录</w:t>
      </w:r>
    </w:p>
    <w:tbl>
      <w:tblPr>
        <w:tblStyle w:val="46"/>
        <w:tblW w:w="88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1"/>
        <w:gridCol w:w="602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tcPr>
          <w:p>
            <w:pPr>
              <w:spacing w:line="500" w:lineRule="exact"/>
              <w:jc w:val="center"/>
              <w:rPr>
                <w:b/>
                <w:bCs/>
                <w:sz w:val="24"/>
              </w:rPr>
            </w:pPr>
            <w:r>
              <w:rPr>
                <w:rFonts w:hint="eastAsia"/>
                <w:b/>
                <w:bCs/>
                <w:sz w:val="24"/>
              </w:rPr>
              <w:t>序号</w:t>
            </w:r>
          </w:p>
        </w:tc>
        <w:tc>
          <w:tcPr>
            <w:tcW w:w="6023" w:type="dxa"/>
          </w:tcPr>
          <w:p>
            <w:pPr>
              <w:spacing w:line="500" w:lineRule="exact"/>
              <w:jc w:val="center"/>
              <w:rPr>
                <w:b/>
                <w:bCs/>
                <w:sz w:val="24"/>
              </w:rPr>
            </w:pPr>
            <w:r>
              <w:rPr>
                <w:rFonts w:hint="eastAsia"/>
                <w:b/>
                <w:bCs/>
                <w:sz w:val="24"/>
              </w:rPr>
              <w:t>内容</w:t>
            </w:r>
          </w:p>
        </w:tc>
        <w:tc>
          <w:tcPr>
            <w:tcW w:w="1843" w:type="dxa"/>
          </w:tcPr>
          <w:p>
            <w:pPr>
              <w:spacing w:line="500" w:lineRule="exact"/>
              <w:jc w:val="center"/>
              <w:rPr>
                <w:b/>
                <w:bCs/>
                <w:sz w:val="24"/>
              </w:rPr>
            </w:pPr>
            <w:r>
              <w:rPr>
                <w:rFonts w:hint="eastAsia"/>
                <w:b/>
                <w:bCs/>
                <w:sz w:val="24"/>
              </w:rPr>
              <w:t>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center"/>
          </w:tcPr>
          <w:p>
            <w:pPr>
              <w:spacing w:line="500" w:lineRule="exact"/>
              <w:jc w:val="left"/>
              <w:rPr>
                <w:sz w:val="24"/>
              </w:rPr>
            </w:pPr>
            <w:r>
              <w:rPr>
                <w:rFonts w:hint="eastAsia"/>
                <w:sz w:val="24"/>
              </w:rPr>
              <w:t>1</w:t>
            </w:r>
          </w:p>
        </w:tc>
        <w:tc>
          <w:tcPr>
            <w:tcW w:w="6023" w:type="dxa"/>
            <w:vAlign w:val="center"/>
          </w:tcPr>
          <w:p>
            <w:pPr>
              <w:spacing w:line="500" w:lineRule="exact"/>
              <w:jc w:val="left"/>
              <w:rPr>
                <w:rFonts w:hint="default" w:eastAsia="宋体"/>
                <w:sz w:val="24"/>
                <w:lang w:val="en-US" w:eastAsia="zh-CN"/>
              </w:rPr>
            </w:pPr>
            <w:r>
              <w:rPr>
                <w:rFonts w:hint="eastAsia"/>
                <w:sz w:val="24"/>
                <w:lang w:eastAsia="zh-CN"/>
              </w:rPr>
              <w:t>参选</w:t>
            </w:r>
            <w:r>
              <w:rPr>
                <w:rFonts w:hint="eastAsia"/>
                <w:sz w:val="24"/>
              </w:rPr>
              <w:t>书</w:t>
            </w:r>
            <w:r>
              <w:rPr>
                <w:rFonts w:hint="eastAsia"/>
                <w:sz w:val="24"/>
                <w:lang w:eastAsia="zh-CN"/>
              </w:rPr>
              <w:t>（</w:t>
            </w:r>
            <w:r>
              <w:rPr>
                <w:rFonts w:hint="eastAsia"/>
                <w:sz w:val="24"/>
                <w:lang w:val="en-US" w:eastAsia="zh-CN"/>
              </w:rPr>
              <w:t>技术文件）</w:t>
            </w:r>
          </w:p>
        </w:tc>
        <w:tc>
          <w:tcPr>
            <w:tcW w:w="1843" w:type="dxa"/>
            <w:vAlign w:val="top"/>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center"/>
          </w:tcPr>
          <w:p>
            <w:pPr>
              <w:spacing w:line="500" w:lineRule="exact"/>
              <w:jc w:val="left"/>
              <w:rPr>
                <w:sz w:val="24"/>
              </w:rPr>
            </w:pPr>
            <w:r>
              <w:rPr>
                <w:rFonts w:hint="eastAsia"/>
                <w:sz w:val="24"/>
              </w:rPr>
              <w:t>2</w:t>
            </w:r>
          </w:p>
        </w:tc>
        <w:tc>
          <w:tcPr>
            <w:tcW w:w="6023" w:type="dxa"/>
            <w:vAlign w:val="center"/>
          </w:tcPr>
          <w:p>
            <w:pPr>
              <w:spacing w:line="500" w:lineRule="exact"/>
              <w:jc w:val="left"/>
              <w:rPr>
                <w:sz w:val="24"/>
              </w:rPr>
            </w:pPr>
            <w:r>
              <w:rPr>
                <w:rFonts w:hint="eastAsia"/>
                <w:sz w:val="24"/>
                <w:lang w:eastAsia="zh-CN"/>
              </w:rPr>
              <w:t>法定代表人身份证复印件（</w:t>
            </w:r>
            <w:r>
              <w:rPr>
                <w:rFonts w:hint="eastAsia"/>
                <w:sz w:val="24"/>
                <w:lang w:val="en-US" w:eastAsia="zh-CN"/>
              </w:rPr>
              <w:t>技术文件）</w:t>
            </w:r>
          </w:p>
        </w:tc>
        <w:tc>
          <w:tcPr>
            <w:tcW w:w="1843" w:type="dxa"/>
            <w:vAlign w:val="top"/>
          </w:tcPr>
          <w:p>
            <w:pPr>
              <w:spacing w:line="500" w:lineRule="exact"/>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center"/>
          </w:tcPr>
          <w:p>
            <w:pPr>
              <w:spacing w:line="500" w:lineRule="exact"/>
              <w:jc w:val="left"/>
              <w:rPr>
                <w:sz w:val="24"/>
              </w:rPr>
            </w:pPr>
            <w:r>
              <w:rPr>
                <w:rFonts w:hint="eastAsia"/>
                <w:sz w:val="24"/>
              </w:rPr>
              <w:t>3</w:t>
            </w:r>
          </w:p>
        </w:tc>
        <w:tc>
          <w:tcPr>
            <w:tcW w:w="6023" w:type="dxa"/>
            <w:vAlign w:val="center"/>
          </w:tcPr>
          <w:p>
            <w:pPr>
              <w:spacing w:line="500" w:lineRule="exact"/>
              <w:jc w:val="left"/>
              <w:rPr>
                <w:sz w:val="24"/>
                <w:lang w:eastAsia="zh-CN"/>
              </w:rPr>
            </w:pPr>
            <w:r>
              <w:rPr>
                <w:rFonts w:hint="eastAsia"/>
                <w:sz w:val="24"/>
              </w:rPr>
              <w:t>营业执照</w:t>
            </w:r>
            <w:r>
              <w:rPr>
                <w:rFonts w:hint="eastAsia"/>
                <w:sz w:val="24"/>
                <w:lang w:eastAsia="zh-CN"/>
              </w:rPr>
              <w:t>（</w:t>
            </w:r>
            <w:r>
              <w:rPr>
                <w:rFonts w:hint="eastAsia"/>
                <w:sz w:val="24"/>
                <w:lang w:val="en-US" w:eastAsia="zh-CN"/>
              </w:rPr>
              <w:t>技术文件）</w:t>
            </w:r>
          </w:p>
        </w:tc>
        <w:tc>
          <w:tcPr>
            <w:tcW w:w="1843" w:type="dxa"/>
            <w:vAlign w:val="top"/>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971" w:type="dxa"/>
            <w:vAlign w:val="center"/>
          </w:tcPr>
          <w:p>
            <w:pPr>
              <w:spacing w:line="500" w:lineRule="exact"/>
              <w:jc w:val="left"/>
              <w:rPr>
                <w:sz w:val="24"/>
              </w:rPr>
            </w:pPr>
            <w:r>
              <w:rPr>
                <w:rFonts w:hint="eastAsia"/>
                <w:sz w:val="24"/>
              </w:rPr>
              <w:t>4</w:t>
            </w:r>
          </w:p>
        </w:tc>
        <w:tc>
          <w:tcPr>
            <w:tcW w:w="6023" w:type="dxa"/>
            <w:vAlign w:val="center"/>
          </w:tcPr>
          <w:p>
            <w:pPr>
              <w:spacing w:line="500" w:lineRule="exact"/>
              <w:jc w:val="left"/>
              <w:rPr>
                <w:sz w:val="24"/>
                <w:lang w:eastAsia="zh-CN"/>
              </w:rPr>
            </w:pPr>
            <w:r>
              <w:rPr>
                <w:rFonts w:hint="eastAsia"/>
                <w:sz w:val="24"/>
                <w:lang w:val="en-US" w:eastAsia="zh-CN"/>
              </w:rPr>
              <w:t>资质业绩这证明</w:t>
            </w:r>
            <w:r>
              <w:rPr>
                <w:rFonts w:hint="eastAsia"/>
                <w:sz w:val="24"/>
                <w:lang w:eastAsia="zh-CN"/>
              </w:rPr>
              <w:t>（</w:t>
            </w:r>
            <w:r>
              <w:rPr>
                <w:rFonts w:hint="eastAsia"/>
                <w:sz w:val="24"/>
                <w:lang w:val="en-US" w:eastAsia="zh-CN"/>
              </w:rPr>
              <w:t>技术文件）</w:t>
            </w:r>
          </w:p>
        </w:tc>
        <w:tc>
          <w:tcPr>
            <w:tcW w:w="1843" w:type="dxa"/>
            <w:vAlign w:val="top"/>
          </w:tcPr>
          <w:p>
            <w:pPr>
              <w:spacing w:line="500" w:lineRule="exact"/>
              <w:jc w:val="center"/>
              <w:rPr>
                <w:sz w:val="24"/>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71" w:type="dxa"/>
            <w:vAlign w:val="center"/>
          </w:tcPr>
          <w:p>
            <w:pPr>
              <w:spacing w:line="500" w:lineRule="exact"/>
              <w:jc w:val="left"/>
              <w:rPr>
                <w:sz w:val="24"/>
              </w:rPr>
            </w:pPr>
            <w:r>
              <w:rPr>
                <w:rFonts w:hint="eastAsia"/>
                <w:sz w:val="24"/>
                <w:lang w:eastAsia="zh-CN"/>
              </w:rPr>
              <w:t>5</w:t>
            </w:r>
          </w:p>
        </w:tc>
        <w:tc>
          <w:tcPr>
            <w:tcW w:w="6023" w:type="dxa"/>
            <w:vAlign w:val="center"/>
          </w:tcPr>
          <w:p>
            <w:pPr>
              <w:spacing w:line="500" w:lineRule="exact"/>
              <w:jc w:val="left"/>
              <w:rPr>
                <w:rFonts w:hint="default" w:eastAsia="宋体"/>
                <w:sz w:val="24"/>
                <w:lang w:val="en-US" w:eastAsia="zh-CN"/>
              </w:rPr>
            </w:pPr>
            <w:r>
              <w:rPr>
                <w:rFonts w:hint="eastAsia"/>
                <w:sz w:val="24"/>
              </w:rPr>
              <w:t>参选报价单</w:t>
            </w:r>
            <w:r>
              <w:rPr>
                <w:rFonts w:hint="eastAsia"/>
                <w:sz w:val="24"/>
                <w:lang w:eastAsia="zh-CN"/>
              </w:rPr>
              <w:t>（</w:t>
            </w:r>
            <w:r>
              <w:rPr>
                <w:rFonts w:hint="eastAsia"/>
                <w:sz w:val="24"/>
                <w:lang w:val="en-US" w:eastAsia="zh-CN"/>
              </w:rPr>
              <w:t>商务文件）</w:t>
            </w:r>
          </w:p>
        </w:tc>
        <w:tc>
          <w:tcPr>
            <w:tcW w:w="1843" w:type="dxa"/>
            <w:vAlign w:val="top"/>
          </w:tcPr>
          <w:p>
            <w:pPr>
              <w:spacing w:line="500" w:lineRule="exact"/>
              <w:jc w:val="center"/>
              <w:rPr>
                <w:sz w:val="24"/>
                <w:lang w:eastAsia="zh-CN"/>
              </w:rPr>
            </w:pPr>
          </w:p>
        </w:tc>
      </w:tr>
    </w:tbl>
    <w:p>
      <w:pPr>
        <w:spacing w:line="500" w:lineRule="exact"/>
        <w:jc w:val="center"/>
        <w:rPr>
          <w:b/>
          <w:bCs/>
          <w:sz w:val="24"/>
        </w:rPr>
      </w:pPr>
    </w:p>
    <w:p>
      <w:pPr>
        <w:pStyle w:val="2"/>
        <w:rPr>
          <w:b/>
          <w:bCs/>
          <w:sz w:val="36"/>
          <w:szCs w:val="36"/>
        </w:rPr>
      </w:pPr>
    </w:p>
    <w:p>
      <w:pPr>
        <w:pStyle w:val="2"/>
        <w:rPr>
          <w:b/>
          <w:bCs/>
          <w:sz w:val="36"/>
          <w:szCs w:val="36"/>
        </w:rPr>
      </w:pPr>
    </w:p>
    <w:p>
      <w:pPr>
        <w:pStyle w:val="2"/>
        <w:rPr>
          <w:b/>
          <w:bCs/>
          <w:sz w:val="36"/>
          <w:szCs w:val="36"/>
        </w:rPr>
      </w:pPr>
    </w:p>
    <w:p>
      <w:pPr>
        <w:spacing w:line="500" w:lineRule="exact"/>
        <w:rPr>
          <w:b/>
          <w:bCs/>
          <w:sz w:val="36"/>
          <w:szCs w:val="36"/>
          <w:lang w:eastAsia="zh-CN"/>
        </w:rPr>
      </w:pPr>
    </w:p>
    <w:p>
      <w:pPr>
        <w:pStyle w:val="2"/>
        <w:rPr>
          <w:b/>
          <w:bCs/>
          <w:sz w:val="36"/>
          <w:szCs w:val="36"/>
          <w:lang w:eastAsia="zh-CN"/>
        </w:rPr>
      </w:pPr>
    </w:p>
    <w:p>
      <w:pPr>
        <w:pStyle w:val="2"/>
        <w:rPr>
          <w:b/>
          <w:bCs/>
          <w:sz w:val="36"/>
          <w:szCs w:val="36"/>
          <w:lang w:eastAsia="zh-CN"/>
        </w:rPr>
      </w:pPr>
    </w:p>
    <w:p>
      <w:pPr>
        <w:pStyle w:val="2"/>
        <w:rPr>
          <w:b/>
          <w:bCs/>
          <w:sz w:val="36"/>
          <w:szCs w:val="36"/>
          <w:lang w:eastAsia="zh-CN"/>
        </w:rPr>
      </w:pPr>
    </w:p>
    <w:p>
      <w:pPr>
        <w:pStyle w:val="2"/>
        <w:rPr>
          <w:b/>
          <w:bCs/>
          <w:sz w:val="36"/>
          <w:szCs w:val="36"/>
          <w:lang w:eastAsia="zh-CN"/>
        </w:rPr>
      </w:pPr>
    </w:p>
    <w:p>
      <w:pPr>
        <w:pStyle w:val="2"/>
        <w:rPr>
          <w:b/>
          <w:bCs/>
          <w:sz w:val="36"/>
          <w:szCs w:val="36"/>
          <w:lang w:eastAsia="zh-CN"/>
        </w:rPr>
      </w:pPr>
    </w:p>
    <w:p>
      <w:pPr>
        <w:pStyle w:val="2"/>
        <w:rPr>
          <w:b/>
          <w:bCs/>
          <w:sz w:val="36"/>
          <w:szCs w:val="36"/>
          <w:lang w:eastAsia="zh-CN"/>
        </w:rPr>
      </w:pPr>
    </w:p>
    <w:p>
      <w:pPr>
        <w:pStyle w:val="2"/>
        <w:rPr>
          <w:b/>
          <w:bCs/>
          <w:sz w:val="36"/>
          <w:szCs w:val="36"/>
          <w:lang w:eastAsia="zh-CN"/>
        </w:rPr>
      </w:pPr>
    </w:p>
    <w:p>
      <w:pPr>
        <w:pStyle w:val="2"/>
        <w:rPr>
          <w:b/>
          <w:bCs/>
          <w:sz w:val="36"/>
          <w:szCs w:val="36"/>
          <w:lang w:eastAsia="zh-CN"/>
        </w:rPr>
      </w:pPr>
    </w:p>
    <w:p>
      <w:pPr>
        <w:pStyle w:val="2"/>
        <w:rPr>
          <w:b/>
          <w:bCs/>
          <w:sz w:val="36"/>
          <w:szCs w:val="36"/>
          <w:lang w:eastAsia="zh-CN"/>
        </w:rPr>
      </w:pPr>
    </w:p>
    <w:p>
      <w:pPr>
        <w:pStyle w:val="2"/>
        <w:rPr>
          <w:b/>
          <w:bCs/>
          <w:sz w:val="36"/>
          <w:szCs w:val="36"/>
        </w:rPr>
      </w:pPr>
    </w:p>
    <w:p>
      <w:pPr>
        <w:pStyle w:val="2"/>
      </w:pPr>
    </w:p>
    <w:p>
      <w:pPr>
        <w:spacing w:line="500" w:lineRule="exact"/>
        <w:jc w:val="center"/>
        <w:rPr>
          <w:b/>
          <w:bCs/>
          <w:sz w:val="36"/>
          <w:szCs w:val="36"/>
          <w:lang w:eastAsia="zh-CN"/>
        </w:rPr>
      </w:pPr>
    </w:p>
    <w:p>
      <w:pPr>
        <w:spacing w:line="500" w:lineRule="exact"/>
        <w:jc w:val="center"/>
        <w:rPr>
          <w:b/>
          <w:bCs/>
          <w:sz w:val="36"/>
          <w:szCs w:val="36"/>
        </w:rPr>
      </w:pPr>
      <w:r>
        <w:rPr>
          <w:rFonts w:hint="eastAsia"/>
          <w:b/>
          <w:bCs/>
          <w:sz w:val="36"/>
          <w:szCs w:val="36"/>
        </w:rPr>
        <w:t>参选书</w:t>
      </w:r>
    </w:p>
    <w:p>
      <w:pPr>
        <w:spacing w:line="500" w:lineRule="exact"/>
        <w:rPr>
          <w:sz w:val="24"/>
          <w:lang w:eastAsia="zh-CN"/>
        </w:rPr>
      </w:pPr>
      <w:r>
        <w:rPr>
          <w:rFonts w:hint="eastAsia"/>
          <w:sz w:val="24"/>
          <w:lang w:eastAsia="zh-CN"/>
        </w:rPr>
        <w:t>致：福建福海创石油化工有限公司</w:t>
      </w:r>
    </w:p>
    <w:p>
      <w:pPr>
        <w:spacing w:line="500" w:lineRule="exact"/>
        <w:ind w:firstLine="480" w:firstLineChars="200"/>
        <w:rPr>
          <w:sz w:val="24"/>
          <w:lang w:eastAsia="zh-CN"/>
        </w:rPr>
      </w:pPr>
      <w:r>
        <w:rPr>
          <w:rFonts w:hint="eastAsia"/>
          <w:sz w:val="24"/>
          <w:lang w:eastAsia="zh-CN"/>
        </w:rPr>
        <w:t xml:space="preserve"> 根据贵方的比选文件， 我公司</w:t>
      </w:r>
      <w:r>
        <w:rPr>
          <w:rFonts w:hint="eastAsia" w:cs="Times New Roman"/>
          <w:color w:val="00B050"/>
          <w:sz w:val="28"/>
          <w:szCs w:val="28"/>
          <w:u w:val="single"/>
          <w:lang w:eastAsia="zh-CN"/>
        </w:rPr>
        <w:t>单位名称</w:t>
      </w:r>
      <w:r>
        <w:rPr>
          <w:rFonts w:hint="eastAsia"/>
          <w:sz w:val="24"/>
          <w:lang w:eastAsia="zh-CN"/>
        </w:rPr>
        <w:t>递交下述文件，并对此负责。</w:t>
      </w:r>
    </w:p>
    <w:p>
      <w:pPr>
        <w:spacing w:line="500" w:lineRule="exact"/>
        <w:ind w:firstLine="480" w:firstLineChars="200"/>
        <w:rPr>
          <w:sz w:val="24"/>
          <w:lang w:eastAsia="zh-CN"/>
        </w:rPr>
      </w:pPr>
      <w:r>
        <w:rPr>
          <w:rFonts w:hint="eastAsia"/>
          <w:sz w:val="24"/>
          <w:lang w:eastAsia="zh-CN"/>
        </w:rPr>
        <w:t>（1）参选文件</w:t>
      </w:r>
    </w:p>
    <w:p>
      <w:pPr>
        <w:spacing w:line="500" w:lineRule="exact"/>
        <w:ind w:firstLine="480" w:firstLineChars="200"/>
        <w:rPr>
          <w:sz w:val="24"/>
          <w:lang w:eastAsia="zh-CN"/>
        </w:rPr>
      </w:pPr>
      <w:r>
        <w:rPr>
          <w:rFonts w:hint="eastAsia"/>
          <w:sz w:val="24"/>
          <w:lang w:eastAsia="zh-CN"/>
        </w:rPr>
        <w:t>（2）参选报价单</w:t>
      </w:r>
    </w:p>
    <w:p>
      <w:pPr>
        <w:spacing w:line="500" w:lineRule="exact"/>
        <w:ind w:firstLine="480" w:firstLineChars="200"/>
        <w:rPr>
          <w:sz w:val="24"/>
          <w:lang w:eastAsia="zh-CN"/>
        </w:rPr>
      </w:pPr>
      <w:r>
        <w:rPr>
          <w:rFonts w:hint="eastAsia"/>
          <w:sz w:val="24"/>
          <w:lang w:eastAsia="zh-CN"/>
        </w:rPr>
        <w:t xml:space="preserve"> 据此参选书，我公司</w:t>
      </w:r>
      <w:r>
        <w:rPr>
          <w:rFonts w:hint="eastAsia"/>
          <w:sz w:val="24"/>
          <w:lang w:val="en-US" w:eastAsia="zh-CN"/>
        </w:rPr>
        <w:t>及法人代表</w:t>
      </w:r>
      <w:r>
        <w:rPr>
          <w:rFonts w:hint="eastAsia"/>
          <w:sz w:val="24"/>
          <w:lang w:eastAsia="zh-CN"/>
        </w:rPr>
        <w:t>宣布同意如下：</w:t>
      </w:r>
    </w:p>
    <w:p>
      <w:pPr>
        <w:spacing w:line="500" w:lineRule="exact"/>
        <w:rPr>
          <w:sz w:val="24"/>
          <w:lang w:eastAsia="zh-CN"/>
        </w:rPr>
      </w:pPr>
      <w:r>
        <w:rPr>
          <w:rFonts w:hint="eastAsia"/>
          <w:sz w:val="24"/>
          <w:lang w:eastAsia="zh-CN"/>
        </w:rPr>
        <w:t xml:space="preserve">     1、所递交的文件真实合法有效，且不存在任何虚假陈述或记载。</w:t>
      </w:r>
    </w:p>
    <w:p>
      <w:pPr>
        <w:spacing w:line="500" w:lineRule="exact"/>
        <w:rPr>
          <w:sz w:val="24"/>
          <w:lang w:eastAsia="zh-CN"/>
        </w:rPr>
      </w:pPr>
      <w:r>
        <w:rPr>
          <w:rFonts w:hint="eastAsia"/>
          <w:sz w:val="24"/>
          <w:lang w:eastAsia="zh-CN"/>
        </w:rPr>
        <w:t xml:space="preserve">     2、我方将履行比选文件规定的每一项要求：如业主中选，将严格按照服务合同约定履行各项义务。</w:t>
      </w:r>
    </w:p>
    <w:p>
      <w:pPr>
        <w:spacing w:line="500" w:lineRule="exact"/>
        <w:rPr>
          <w:sz w:val="24"/>
          <w:lang w:eastAsia="zh-CN"/>
        </w:rPr>
      </w:pPr>
      <w:r>
        <w:rPr>
          <w:rFonts w:hint="eastAsia"/>
          <w:sz w:val="24"/>
          <w:lang w:eastAsia="zh-CN"/>
        </w:rPr>
        <w:t xml:space="preserve">     3、我公司报价有效期为比选文件收取时间截止期后30个工作日，如中选，有效期将延长至合同执行完毕。</w:t>
      </w:r>
    </w:p>
    <w:p>
      <w:pPr>
        <w:spacing w:line="500" w:lineRule="exact"/>
        <w:ind w:firstLine="480" w:firstLineChars="200"/>
        <w:rPr>
          <w:sz w:val="24"/>
          <w:lang w:eastAsia="zh-CN"/>
        </w:rPr>
      </w:pPr>
    </w:p>
    <w:p>
      <w:pPr>
        <w:spacing w:line="500" w:lineRule="exact"/>
        <w:ind w:firstLine="480" w:firstLineChars="200"/>
        <w:rPr>
          <w:sz w:val="24"/>
          <w:lang w:eastAsia="zh-CN"/>
        </w:rPr>
      </w:pPr>
    </w:p>
    <w:p>
      <w:pPr>
        <w:pStyle w:val="2"/>
      </w:pPr>
    </w:p>
    <w:p>
      <w:pPr>
        <w:pStyle w:val="2"/>
        <w:jc w:val="center"/>
        <w:rPr>
          <w:rFonts w:ascii="Times New Roman" w:hAnsi="Times New Roman"/>
          <w:kern w:val="2"/>
          <w:sz w:val="24"/>
          <w:szCs w:val="24"/>
        </w:rPr>
      </w:pPr>
      <w:r>
        <w:rPr>
          <w:rFonts w:hint="eastAsia" w:ascii="Times New Roman" w:hAnsi="Times New Roman"/>
          <w:kern w:val="2"/>
          <w:sz w:val="24"/>
          <w:szCs w:val="24"/>
        </w:rPr>
        <w:t xml:space="preserve">                     </w:t>
      </w:r>
      <w:r>
        <w:rPr>
          <w:rFonts w:ascii="Times New Roman" w:hAnsi="Times New Roman"/>
          <w:kern w:val="2"/>
          <w:sz w:val="24"/>
          <w:szCs w:val="24"/>
        </w:rPr>
        <w:t xml:space="preserve">                </w:t>
      </w:r>
      <w:r>
        <w:rPr>
          <w:rFonts w:hint="eastAsia" w:ascii="Times New Roman" w:hAnsi="Times New Roman"/>
          <w:kern w:val="2"/>
          <w:sz w:val="24"/>
          <w:szCs w:val="24"/>
        </w:rPr>
        <w:t>参  选  人：</w:t>
      </w:r>
      <w:r>
        <w:rPr>
          <w:rFonts w:hint="eastAsia" w:hAnsi="宋体"/>
          <w:color w:val="00B050"/>
          <w:kern w:val="2"/>
          <w:sz w:val="28"/>
          <w:szCs w:val="28"/>
        </w:rPr>
        <w:t>（单位名称）</w:t>
      </w:r>
    </w:p>
    <w:p>
      <w:pPr>
        <w:pStyle w:val="2"/>
        <w:ind w:firstLine="420"/>
        <w:jc w:val="center"/>
        <w:rPr>
          <w:rFonts w:ascii="Times New Roman" w:hAnsi="Times New Roman"/>
          <w:kern w:val="2"/>
          <w:sz w:val="24"/>
          <w:szCs w:val="24"/>
        </w:rPr>
      </w:pPr>
      <w:r>
        <w:rPr>
          <w:rFonts w:hint="eastAsia" w:ascii="Times New Roman" w:hAnsi="Times New Roman"/>
          <w:kern w:val="2"/>
          <w:sz w:val="24"/>
          <w:szCs w:val="24"/>
        </w:rPr>
        <w:t xml:space="preserve">       法定代表人：</w:t>
      </w:r>
    </w:p>
    <w:p>
      <w:pPr>
        <w:pStyle w:val="2"/>
        <w:jc w:val="center"/>
      </w:pPr>
    </w:p>
    <w:p>
      <w:pPr>
        <w:pStyle w:val="2"/>
        <w:jc w:val="center"/>
      </w:pPr>
    </w:p>
    <w:p>
      <w:pPr>
        <w:pStyle w:val="2"/>
        <w:jc w:val="center"/>
      </w:pPr>
    </w:p>
    <w:p>
      <w:pPr>
        <w:pStyle w:val="2"/>
        <w:jc w:val="center"/>
      </w:pPr>
    </w:p>
    <w:p>
      <w:pPr>
        <w:pStyle w:val="2"/>
        <w:jc w:val="center"/>
      </w:pPr>
    </w:p>
    <w:p>
      <w:pPr>
        <w:pStyle w:val="2"/>
        <w:jc w:val="center"/>
        <w:rPr>
          <w:color w:val="4E6127"/>
        </w:rPr>
      </w:pPr>
    </w:p>
    <w:p>
      <w:pPr>
        <w:pStyle w:val="2"/>
        <w:jc w:val="center"/>
      </w:pPr>
    </w:p>
    <w:p>
      <w:pPr>
        <w:pStyle w:val="2"/>
        <w:jc w:val="both"/>
      </w:pPr>
    </w:p>
    <w:p>
      <w:pPr>
        <w:pStyle w:val="2"/>
        <w:jc w:val="center"/>
      </w:pPr>
    </w:p>
    <w:p>
      <w:pPr>
        <w:pStyle w:val="2"/>
        <w:jc w:val="both"/>
      </w:pPr>
    </w:p>
    <w:p>
      <w:pPr>
        <w:spacing w:line="500" w:lineRule="exact"/>
        <w:jc w:val="center"/>
        <w:rPr>
          <w:rFonts w:hint="eastAsia" w:ascii="Times New Roman" w:hAnsi="Times New Roman" w:cs="Times New Roman"/>
          <w:b/>
          <w:bCs/>
          <w:sz w:val="36"/>
          <w:szCs w:val="36"/>
          <w:lang w:eastAsia="zh-CN"/>
        </w:rPr>
      </w:pPr>
    </w:p>
    <w:p>
      <w:pPr>
        <w:spacing w:line="500" w:lineRule="exact"/>
        <w:jc w:val="center"/>
        <w:rPr>
          <w:b/>
          <w:bCs/>
          <w:sz w:val="36"/>
          <w:szCs w:val="36"/>
          <w:lang w:eastAsia="zh-CN"/>
        </w:rPr>
      </w:pPr>
      <w:r>
        <w:rPr>
          <w:rFonts w:hint="eastAsia" w:ascii="Times New Roman" w:hAnsi="Times New Roman" w:cs="Times New Roman"/>
          <w:b/>
          <w:bCs/>
          <w:sz w:val="36"/>
          <w:szCs w:val="36"/>
          <w:lang w:eastAsia="zh-CN"/>
        </w:rPr>
        <w:t>法定代表人身份证复印件（正反面）</w:t>
      </w:r>
    </w:p>
    <w:p>
      <w:pPr>
        <w:spacing w:line="500" w:lineRule="exact"/>
        <w:jc w:val="center"/>
        <w:rPr>
          <w:b/>
          <w:bCs/>
          <w:sz w:val="36"/>
          <w:szCs w:val="36"/>
          <w:lang w:eastAsia="zh-CN"/>
        </w:rPr>
      </w:pPr>
    </w:p>
    <w:p>
      <w:pPr>
        <w:pStyle w:val="2"/>
        <w:rPr>
          <w:lang w:eastAsia="zh-CN"/>
        </w:rPr>
      </w:pPr>
    </w:p>
    <w:p>
      <w:pPr>
        <w:spacing w:line="500" w:lineRule="exact"/>
        <w:jc w:val="center"/>
        <w:rPr>
          <w:rFonts w:hint="eastAsia"/>
          <w:b/>
          <w:bCs/>
          <w:sz w:val="36"/>
          <w:szCs w:val="36"/>
          <w:lang w:eastAsia="zh-CN"/>
        </w:rPr>
      </w:pPr>
    </w:p>
    <w:p>
      <w:pPr>
        <w:spacing w:line="500" w:lineRule="exact"/>
        <w:jc w:val="center"/>
        <w:rPr>
          <w:rFonts w:hint="eastAsia"/>
          <w:b/>
          <w:bCs/>
          <w:sz w:val="36"/>
          <w:szCs w:val="36"/>
          <w:lang w:eastAsia="zh-CN"/>
        </w:rPr>
      </w:pPr>
      <w:r>
        <w:rPr>
          <w:rFonts w:hint="eastAsia"/>
          <w:b/>
          <w:bCs/>
          <w:sz w:val="36"/>
          <w:szCs w:val="36"/>
          <w:lang w:eastAsia="zh-CN"/>
        </w:rPr>
        <w:t>营业执照复印件</w:t>
      </w: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rPr>
          <w:rFonts w:hint="eastAsia"/>
          <w:b/>
          <w:bCs/>
          <w:sz w:val="36"/>
          <w:szCs w:val="36"/>
          <w:lang w:eastAsia="zh-CN"/>
        </w:rPr>
      </w:pPr>
    </w:p>
    <w:p>
      <w:pPr>
        <w:pStyle w:val="2"/>
        <w:jc w:val="center"/>
        <w:rPr>
          <w:rFonts w:hint="default"/>
          <w:b/>
          <w:bCs/>
          <w:sz w:val="36"/>
          <w:szCs w:val="36"/>
          <w:lang w:val="en-US" w:eastAsia="zh-CN"/>
        </w:rPr>
      </w:pPr>
      <w:r>
        <w:rPr>
          <w:rFonts w:hint="eastAsia"/>
          <w:b/>
          <w:bCs/>
          <w:sz w:val="36"/>
          <w:szCs w:val="36"/>
          <w:lang w:val="en-US" w:eastAsia="zh-CN"/>
        </w:rPr>
        <w:t>资质业绩证明文件</w:t>
      </w:r>
    </w:p>
    <w:p>
      <w:pPr>
        <w:snapToGrid w:val="0"/>
        <w:spacing w:line="400" w:lineRule="exact"/>
        <w:rPr>
          <w:b/>
          <w:bCs/>
          <w:sz w:val="32"/>
          <w:szCs w:val="32"/>
          <w:lang w:eastAsia="zh-CN"/>
        </w:rPr>
      </w:pPr>
    </w:p>
    <w:p>
      <w:pPr>
        <w:snapToGrid w:val="0"/>
        <w:spacing w:line="400" w:lineRule="exact"/>
        <w:rPr>
          <w:b/>
          <w:bCs/>
          <w:sz w:val="32"/>
          <w:szCs w:val="32"/>
          <w:lang w:eastAsia="zh-CN"/>
        </w:rPr>
      </w:pPr>
    </w:p>
    <w:bookmarkEnd w:id="0"/>
    <w:p>
      <w:pPr>
        <w:snapToGrid w:val="0"/>
        <w:spacing w:line="400" w:lineRule="exact"/>
        <w:rPr>
          <w:b/>
          <w:bCs/>
          <w:sz w:val="32"/>
          <w:szCs w:val="32"/>
          <w:lang w:eastAsia="zh-CN"/>
        </w:rPr>
      </w:pPr>
    </w:p>
    <w:sectPr>
      <w:footerReference r:id="rId6" w:type="default"/>
      <w:pgSz w:w="11910" w:h="16840"/>
      <w:pgMar w:top="1500" w:right="1680" w:bottom="740" w:left="1680" w:header="0" w:footer="551"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603F01FF" w:csb1="FFFF0000"/>
  </w:font>
  <w:font w:name="微软雅黑">
    <w:panose1 w:val="020B0503020204020204"/>
    <w:charset w:val="86"/>
    <w:family w:val="auto"/>
    <w:pitch w:val="default"/>
    <w:sig w:usb0="80000287" w:usb1="2ACF3C50" w:usb2="00000016" w:usb3="00000000" w:csb0="0004001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五">
    <w:altName w:val="黑体"/>
    <w:panose1 w:val="00000000000000000000"/>
    <w:charset w:val="86"/>
    <w:family w:val="auto"/>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G Times">
    <w:altName w:val="Times New Roman"/>
    <w:panose1 w:val="02020603050405020304"/>
    <w:charset w:val="00"/>
    <w:family w:val="roman"/>
    <w:pitch w:val="default"/>
    <w:sig w:usb0="00000000" w:usb1="00000000" w:usb2="00000000" w:usb3="00000000" w:csb0="00000001" w:csb1="00000000"/>
  </w:font>
  <w:font w:name="方正小标宋简体">
    <w:altName w:val="黑体"/>
    <w:panose1 w:val="00000000000000000000"/>
    <w:charset w:val="86"/>
    <w:family w:val="script"/>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46"/>
      <w:tblpPr w:leftFromText="187" w:rightFromText="187" w:vertAnchor="text" w:tblpY="1"/>
      <w:tblW w:w="5000" w:type="pct"/>
      <w:tblInd w:w="0" w:type="dxa"/>
      <w:tblLayout w:type="autofit"/>
      <w:tblCellMar>
        <w:top w:w="0" w:type="dxa"/>
        <w:left w:w="108" w:type="dxa"/>
        <w:bottom w:w="0" w:type="dxa"/>
        <w:right w:w="108" w:type="dxa"/>
      </w:tblCellMar>
    </w:tblPr>
    <w:tblGrid>
      <w:gridCol w:w="4097"/>
      <w:gridCol w:w="911"/>
      <w:gridCol w:w="4098"/>
    </w:tblGrid>
    <w:tr>
      <w:tblPrEx>
        <w:tblCellMar>
          <w:top w:w="0" w:type="dxa"/>
          <w:left w:w="108" w:type="dxa"/>
          <w:bottom w:w="0" w:type="dxa"/>
          <w:right w:w="108" w:type="dxa"/>
        </w:tblCellMar>
      </w:tblPrEx>
      <w:trPr>
        <w:trHeight w:val="151" w:hRule="atLeast"/>
      </w:trPr>
      <w:tc>
        <w:tcPr>
          <w:tcW w:w="2250" w:type="pct"/>
          <w:tcBorders>
            <w:bottom w:val="single" w:color="4F81BD" w:themeColor="accent1" w:sz="4" w:space="0"/>
          </w:tcBorders>
        </w:tcPr>
        <w:p>
          <w:pPr>
            <w:pStyle w:val="31"/>
            <w:rPr>
              <w:rFonts w:asciiTheme="majorHAnsi" w:hAnsiTheme="majorHAnsi" w:eastAsiaTheme="majorEastAsia" w:cstheme="majorBidi"/>
              <w:b/>
              <w:bCs/>
            </w:rPr>
          </w:pPr>
        </w:p>
      </w:tc>
      <w:tc>
        <w:tcPr>
          <w:tcW w:w="500" w:type="pct"/>
          <w:vMerge w:val="restart"/>
          <w:noWrap/>
          <w:vAlign w:val="center"/>
        </w:tcPr>
        <w:p>
          <w:pPr>
            <w:pStyle w:val="84"/>
            <w:rPr>
              <w:rFonts w:asciiTheme="majorHAnsi" w:hAnsiTheme="majorHAnsi"/>
            </w:rPr>
          </w:pPr>
          <w:r>
            <w:rPr>
              <w:rFonts w:asciiTheme="majorHAnsi" w:hAnsiTheme="majorHAnsi"/>
              <w:b/>
              <w:lang w:val="zh-CN"/>
            </w:rPr>
            <w:t xml:space="preserve"> </w:t>
          </w:r>
          <w:r>
            <w:fldChar w:fldCharType="begin"/>
          </w:r>
          <w:r>
            <w:instrText xml:space="preserve"> PAGE  \* MERGEFORMAT </w:instrText>
          </w:r>
          <w:r>
            <w:fldChar w:fldCharType="separate"/>
          </w:r>
          <w:r>
            <w:rPr>
              <w:rFonts w:asciiTheme="majorHAnsi" w:hAnsiTheme="majorHAnsi"/>
              <w:b/>
              <w:lang w:val="zh-CN"/>
            </w:rPr>
            <w:t>5</w:t>
          </w:r>
          <w:r>
            <w:rPr>
              <w:rFonts w:asciiTheme="majorHAnsi" w:hAnsiTheme="majorHAnsi"/>
              <w:b/>
              <w:lang w:val="zh-CN"/>
            </w:rPr>
            <w:fldChar w:fldCharType="end"/>
          </w:r>
        </w:p>
      </w:tc>
      <w:tc>
        <w:tcPr>
          <w:tcW w:w="2250" w:type="pct"/>
          <w:tcBorders>
            <w:bottom w:val="single" w:color="4F81BD" w:themeColor="accent1" w:sz="4" w:space="0"/>
          </w:tcBorders>
        </w:tcPr>
        <w:p>
          <w:pPr>
            <w:pStyle w:val="31"/>
            <w:rPr>
              <w:rFonts w:asciiTheme="majorHAnsi" w:hAnsiTheme="majorHAnsi" w:eastAsiaTheme="majorEastAsia" w:cstheme="majorBidi"/>
              <w:b/>
              <w:bCs/>
            </w:rPr>
          </w:pPr>
        </w:p>
      </w:tc>
    </w:tr>
    <w:tr>
      <w:tblPrEx>
        <w:tblCellMar>
          <w:top w:w="0" w:type="dxa"/>
          <w:left w:w="108" w:type="dxa"/>
          <w:bottom w:w="0" w:type="dxa"/>
          <w:right w:w="108" w:type="dxa"/>
        </w:tblCellMar>
      </w:tblPrEx>
      <w:trPr>
        <w:trHeight w:val="150" w:hRule="atLeast"/>
      </w:trPr>
      <w:tc>
        <w:tcPr>
          <w:tcW w:w="2250" w:type="pct"/>
          <w:tcBorders>
            <w:top w:val="single" w:color="4F81BD" w:themeColor="accent1" w:sz="4" w:space="0"/>
          </w:tcBorders>
        </w:tcPr>
        <w:p>
          <w:pPr>
            <w:pStyle w:val="31"/>
            <w:rPr>
              <w:rFonts w:asciiTheme="majorHAnsi" w:hAnsiTheme="majorHAnsi" w:eastAsiaTheme="majorEastAsia" w:cstheme="majorBidi"/>
              <w:b/>
              <w:bCs/>
            </w:rPr>
          </w:pPr>
        </w:p>
      </w:tc>
      <w:tc>
        <w:tcPr>
          <w:tcW w:w="500" w:type="pct"/>
          <w:vMerge w:val="continue"/>
        </w:tcPr>
        <w:p>
          <w:pPr>
            <w:pStyle w:val="31"/>
            <w:jc w:val="center"/>
            <w:rPr>
              <w:rFonts w:asciiTheme="majorHAnsi" w:hAnsiTheme="majorHAnsi" w:eastAsiaTheme="majorEastAsia" w:cstheme="majorBidi"/>
              <w:b/>
              <w:bCs/>
            </w:rPr>
          </w:pPr>
        </w:p>
      </w:tc>
      <w:tc>
        <w:tcPr>
          <w:tcW w:w="2250" w:type="pct"/>
          <w:tcBorders>
            <w:top w:val="single" w:color="4F81BD" w:themeColor="accent1" w:sz="4" w:space="0"/>
          </w:tcBorders>
        </w:tcPr>
        <w:p>
          <w:pPr>
            <w:pStyle w:val="31"/>
            <w:rPr>
              <w:rFonts w:asciiTheme="majorHAnsi" w:hAnsiTheme="majorHAnsi" w:eastAsiaTheme="majorEastAsia" w:cstheme="majorBidi"/>
              <w:b/>
              <w:bCs/>
            </w:rPr>
          </w:pPr>
        </w:p>
      </w:tc>
    </w:tr>
  </w:tbl>
  <w:p>
    <w:pPr>
      <w:pStyle w:val="20"/>
      <w:spacing w:line="14" w:lineRule="auto"/>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pict>
        <v:shape id="_x0000_s3088" o:spid="_x0000_s3088" o:spt="202" type="#_x0000_t202" style="position:absolute;left:0pt;margin-left:310.5pt;margin-top:803.4pt;height:12pt;width:38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r>
      <w:pict>
        <v:shape id="_x0000_s3079" o:spid="_x0000_s3079" o:spt="202" type="#_x0000_t202" style="position:absolute;left:0pt;margin-left:310.5pt;margin-top:803.4pt;height:12pt;width:38pt;mso-position-horizontal-relative:page;mso-position-vertical-relative:page;z-index:-251656192;mso-width-relative:page;mso-height-relative:page;" filled="f" stroked="f" coordsize="21600,21600">
          <v:path/>
          <v:fill on="f" focussize="0,0"/>
          <v:stroke on="f" joinstyle="miter"/>
          <v:imagedata o:title=""/>
          <o:lock v:ext="edit"/>
          <v:textbox inset="0mm,0mm,0mm,0mm">
            <w:txbxContent>
              <w:p>
                <w:pPr>
                  <w:spacing w:line="219" w:lineRule="exact"/>
                  <w:ind w:left="20"/>
                  <w:rPr>
                    <w:sz w:val="18"/>
                  </w:rPr>
                </w:pPr>
              </w:p>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spacing w:line="14" w:lineRule="auto"/>
      <w:rPr>
        <w:sz w:val="20"/>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248C179"/>
    <w:multiLevelType w:val="multilevel"/>
    <w:tmpl w:val="0248C179"/>
    <w:lvl w:ilvl="0" w:tentative="0">
      <w:start w:val="2"/>
      <w:numFmt w:val="decimal"/>
      <w:pStyle w:val="45"/>
      <w:lvlText w:val="%1"/>
      <w:lvlJc w:val="left"/>
      <w:pPr>
        <w:ind w:left="118" w:hanging="420"/>
      </w:pPr>
      <w:rPr>
        <w:rFonts w:hint="default"/>
      </w:rPr>
    </w:lvl>
    <w:lvl w:ilvl="1" w:tentative="0">
      <w:start w:val="4"/>
      <w:numFmt w:val="decimal"/>
      <w:lvlText w:val="%1.%2"/>
      <w:lvlJc w:val="left"/>
      <w:pPr>
        <w:ind w:left="118" w:hanging="420"/>
      </w:pPr>
      <w:rPr>
        <w:rFonts w:hint="default" w:ascii="Times New Roman" w:hAnsi="Times New Roman" w:eastAsia="Times New Roman" w:cs="Times New Roman"/>
        <w:spacing w:val="-32"/>
        <w:w w:val="100"/>
        <w:sz w:val="24"/>
        <w:szCs w:val="24"/>
      </w:rPr>
    </w:lvl>
    <w:lvl w:ilvl="2" w:tentative="0">
      <w:start w:val="0"/>
      <w:numFmt w:val="bullet"/>
      <w:lvlText w:val="•"/>
      <w:lvlJc w:val="left"/>
      <w:pPr>
        <w:ind w:left="1994" w:hanging="420"/>
      </w:pPr>
      <w:rPr>
        <w:rFonts w:hint="default"/>
      </w:rPr>
    </w:lvl>
    <w:lvl w:ilvl="3" w:tentative="0">
      <w:start w:val="0"/>
      <w:numFmt w:val="bullet"/>
      <w:lvlText w:val="•"/>
      <w:lvlJc w:val="left"/>
      <w:pPr>
        <w:ind w:left="2931" w:hanging="420"/>
      </w:pPr>
      <w:rPr>
        <w:rFonts w:hint="default"/>
      </w:rPr>
    </w:lvl>
    <w:lvl w:ilvl="4" w:tentative="0">
      <w:start w:val="0"/>
      <w:numFmt w:val="bullet"/>
      <w:lvlText w:val="•"/>
      <w:lvlJc w:val="left"/>
      <w:pPr>
        <w:ind w:left="3868" w:hanging="420"/>
      </w:pPr>
      <w:rPr>
        <w:rFonts w:hint="default"/>
      </w:rPr>
    </w:lvl>
    <w:lvl w:ilvl="5" w:tentative="0">
      <w:start w:val="0"/>
      <w:numFmt w:val="bullet"/>
      <w:lvlText w:val="•"/>
      <w:lvlJc w:val="left"/>
      <w:pPr>
        <w:ind w:left="4805" w:hanging="420"/>
      </w:pPr>
      <w:rPr>
        <w:rFonts w:hint="default"/>
      </w:rPr>
    </w:lvl>
    <w:lvl w:ilvl="6" w:tentative="0">
      <w:start w:val="0"/>
      <w:numFmt w:val="bullet"/>
      <w:lvlText w:val="•"/>
      <w:lvlJc w:val="left"/>
      <w:pPr>
        <w:ind w:left="5742" w:hanging="420"/>
      </w:pPr>
      <w:rPr>
        <w:rFonts w:hint="default"/>
      </w:rPr>
    </w:lvl>
    <w:lvl w:ilvl="7" w:tentative="0">
      <w:start w:val="0"/>
      <w:numFmt w:val="bullet"/>
      <w:lvlText w:val="•"/>
      <w:lvlJc w:val="left"/>
      <w:pPr>
        <w:ind w:left="6679" w:hanging="420"/>
      </w:pPr>
      <w:rPr>
        <w:rFonts w:hint="default"/>
      </w:rPr>
    </w:lvl>
    <w:lvl w:ilvl="8" w:tentative="0">
      <w:start w:val="0"/>
      <w:numFmt w:val="bullet"/>
      <w:lvlText w:val="•"/>
      <w:lvlJc w:val="left"/>
      <w:pPr>
        <w:ind w:left="7616" w:hanging="420"/>
      </w:pPr>
      <w:rPr>
        <w:rFonts w:hint="default"/>
      </w:rPr>
    </w:lvl>
  </w:abstractNum>
  <w:abstractNum w:abstractNumId="1">
    <w:nsid w:val="2EC86B76"/>
    <w:multiLevelType w:val="multilevel"/>
    <w:tmpl w:val="2EC86B76"/>
    <w:lvl w:ilvl="0" w:tentative="0">
      <w:start w:val="1"/>
      <w:numFmt w:val="japaneseCounting"/>
      <w:lvlText w:val="%1、"/>
      <w:lvlJc w:val="left"/>
      <w:pPr>
        <w:ind w:left="1258" w:hanging="720"/>
      </w:pPr>
      <w:rPr>
        <w:rFonts w:hint="default"/>
      </w:rPr>
    </w:lvl>
    <w:lvl w:ilvl="1" w:tentative="0">
      <w:start w:val="1"/>
      <w:numFmt w:val="lowerLetter"/>
      <w:pStyle w:val="137"/>
      <w:lvlText w:val="%2)"/>
      <w:lvlJc w:val="left"/>
      <w:pPr>
        <w:ind w:left="1378" w:hanging="420"/>
      </w:pPr>
    </w:lvl>
    <w:lvl w:ilvl="2" w:tentative="0">
      <w:start w:val="1"/>
      <w:numFmt w:val="lowerRoman"/>
      <w:lvlText w:val="%3."/>
      <w:lvlJc w:val="right"/>
      <w:pPr>
        <w:ind w:left="1798" w:hanging="420"/>
      </w:pPr>
    </w:lvl>
    <w:lvl w:ilvl="3" w:tentative="0">
      <w:start w:val="1"/>
      <w:numFmt w:val="decimal"/>
      <w:lvlText w:val="%4."/>
      <w:lvlJc w:val="left"/>
      <w:pPr>
        <w:ind w:left="2218" w:hanging="420"/>
      </w:pPr>
    </w:lvl>
    <w:lvl w:ilvl="4" w:tentative="0">
      <w:start w:val="1"/>
      <w:numFmt w:val="lowerLetter"/>
      <w:lvlText w:val="%5)"/>
      <w:lvlJc w:val="left"/>
      <w:pPr>
        <w:ind w:left="2638" w:hanging="420"/>
      </w:pPr>
    </w:lvl>
    <w:lvl w:ilvl="5" w:tentative="0">
      <w:start w:val="1"/>
      <w:numFmt w:val="lowerRoman"/>
      <w:lvlText w:val="%6."/>
      <w:lvlJc w:val="right"/>
      <w:pPr>
        <w:ind w:left="3058" w:hanging="420"/>
      </w:pPr>
    </w:lvl>
    <w:lvl w:ilvl="6" w:tentative="0">
      <w:start w:val="1"/>
      <w:numFmt w:val="decimal"/>
      <w:lvlText w:val="%7."/>
      <w:lvlJc w:val="left"/>
      <w:pPr>
        <w:ind w:left="3478" w:hanging="420"/>
      </w:pPr>
    </w:lvl>
    <w:lvl w:ilvl="7" w:tentative="0">
      <w:start w:val="1"/>
      <w:numFmt w:val="lowerLetter"/>
      <w:lvlText w:val="%8)"/>
      <w:lvlJc w:val="left"/>
      <w:pPr>
        <w:ind w:left="3898" w:hanging="420"/>
      </w:pPr>
    </w:lvl>
    <w:lvl w:ilvl="8" w:tentative="0">
      <w:start w:val="1"/>
      <w:numFmt w:val="lowerRoman"/>
      <w:lvlText w:val="%9."/>
      <w:lvlJc w:val="right"/>
      <w:pPr>
        <w:ind w:left="4318" w:hanging="420"/>
      </w:pPr>
    </w:lvl>
  </w:abstractNum>
  <w:abstractNum w:abstractNumId="2">
    <w:nsid w:val="30014EE9"/>
    <w:multiLevelType w:val="multilevel"/>
    <w:tmpl w:val="30014EE9"/>
    <w:lvl w:ilvl="0" w:tentative="0">
      <w:start w:val="1"/>
      <w:numFmt w:val="upperLetter"/>
      <w:pStyle w:val="139"/>
      <w:lvlText w:val="%1、"/>
      <w:lvlJc w:val="left"/>
      <w:pPr>
        <w:ind w:left="988" w:hanging="390"/>
      </w:pPr>
      <w:rPr>
        <w:rFonts w:hint="default"/>
      </w:rPr>
    </w:lvl>
    <w:lvl w:ilvl="1" w:tentative="0">
      <w:start w:val="1"/>
      <w:numFmt w:val="lowerLetter"/>
      <w:lvlText w:val="%2)"/>
      <w:lvlJc w:val="left"/>
      <w:pPr>
        <w:ind w:left="1438" w:hanging="420"/>
      </w:pPr>
    </w:lvl>
    <w:lvl w:ilvl="2" w:tentative="0">
      <w:start w:val="1"/>
      <w:numFmt w:val="lowerRoman"/>
      <w:lvlText w:val="%3."/>
      <w:lvlJc w:val="right"/>
      <w:pPr>
        <w:ind w:left="1858" w:hanging="420"/>
      </w:pPr>
    </w:lvl>
    <w:lvl w:ilvl="3" w:tentative="0">
      <w:start w:val="1"/>
      <w:numFmt w:val="decimal"/>
      <w:lvlText w:val="%4."/>
      <w:lvlJc w:val="left"/>
      <w:pPr>
        <w:ind w:left="2278" w:hanging="420"/>
      </w:pPr>
    </w:lvl>
    <w:lvl w:ilvl="4" w:tentative="0">
      <w:start w:val="1"/>
      <w:numFmt w:val="lowerLetter"/>
      <w:lvlText w:val="%5)"/>
      <w:lvlJc w:val="left"/>
      <w:pPr>
        <w:ind w:left="2698" w:hanging="420"/>
      </w:pPr>
    </w:lvl>
    <w:lvl w:ilvl="5" w:tentative="0">
      <w:start w:val="1"/>
      <w:numFmt w:val="lowerRoman"/>
      <w:lvlText w:val="%6."/>
      <w:lvlJc w:val="right"/>
      <w:pPr>
        <w:ind w:left="3118" w:hanging="420"/>
      </w:pPr>
    </w:lvl>
    <w:lvl w:ilvl="6" w:tentative="0">
      <w:start w:val="1"/>
      <w:numFmt w:val="decimal"/>
      <w:lvlText w:val="%7."/>
      <w:lvlJc w:val="left"/>
      <w:pPr>
        <w:ind w:left="3538" w:hanging="420"/>
      </w:pPr>
    </w:lvl>
    <w:lvl w:ilvl="7" w:tentative="0">
      <w:start w:val="1"/>
      <w:numFmt w:val="lowerLetter"/>
      <w:lvlText w:val="%8)"/>
      <w:lvlJc w:val="left"/>
      <w:pPr>
        <w:ind w:left="3958" w:hanging="420"/>
      </w:pPr>
    </w:lvl>
    <w:lvl w:ilvl="8" w:tentative="0">
      <w:start w:val="1"/>
      <w:numFmt w:val="lowerRoman"/>
      <w:lvlText w:val="%9."/>
      <w:lvlJc w:val="right"/>
      <w:pPr>
        <w:ind w:left="4378" w:hanging="420"/>
      </w:pPr>
    </w:lvl>
  </w:abstractNum>
  <w:abstractNum w:abstractNumId="3">
    <w:nsid w:val="3A451854"/>
    <w:multiLevelType w:val="multilevel"/>
    <w:tmpl w:val="3A451854"/>
    <w:lvl w:ilvl="0" w:tentative="0">
      <w:start w:val="1"/>
      <w:numFmt w:val="chineseCountingThousand"/>
      <w:pStyle w:val="184"/>
      <w:lvlText w:val="第%1章 "/>
      <w:lvlJc w:val="left"/>
      <w:pPr>
        <w:tabs>
          <w:tab w:val="left" w:pos="425"/>
        </w:tabs>
        <w:ind w:left="0" w:firstLine="0"/>
      </w:pPr>
      <w:rPr>
        <w:rFonts w:hint="eastAsia" w:ascii="宋体" w:eastAsia="宋体"/>
        <w:b/>
        <w:i w:val="0"/>
        <w:sz w:val="32"/>
        <w:szCs w:val="32"/>
      </w:rPr>
    </w:lvl>
    <w:lvl w:ilvl="1" w:tentative="0">
      <w:start w:val="1"/>
      <w:numFmt w:val="decimal"/>
      <w:pStyle w:val="185"/>
      <w:lvlText w:val="第%2节"/>
      <w:lvlJc w:val="left"/>
      <w:pPr>
        <w:tabs>
          <w:tab w:val="left" w:pos="992"/>
        </w:tabs>
        <w:ind w:left="0" w:firstLine="0"/>
      </w:pPr>
      <w:rPr>
        <w:rFonts w:hint="eastAsia" w:ascii="宋体" w:eastAsia="宋体"/>
        <w:b/>
        <w:i w:val="0"/>
        <w:sz w:val="30"/>
        <w:szCs w:val="30"/>
      </w:rPr>
    </w:lvl>
    <w:lvl w:ilvl="2" w:tentative="0">
      <w:start w:val="1"/>
      <w:numFmt w:val="decimal"/>
      <w:pStyle w:val="186"/>
      <w:lvlText w:val="%3"/>
      <w:lvlJc w:val="left"/>
      <w:pPr>
        <w:tabs>
          <w:tab w:val="left" w:pos="567"/>
        </w:tabs>
        <w:ind w:left="0" w:firstLine="0"/>
      </w:pPr>
      <w:rPr>
        <w:rFonts w:hint="eastAsia" w:ascii="宋体" w:eastAsia="宋体"/>
        <w:b/>
        <w:i w:val="0"/>
        <w:sz w:val="24"/>
        <w:szCs w:val="24"/>
      </w:rPr>
    </w:lvl>
    <w:lvl w:ilvl="3" w:tentative="0">
      <w:start w:val="1"/>
      <w:numFmt w:val="decimal"/>
      <w:pStyle w:val="187"/>
      <w:lvlText w:val="%3.%4"/>
      <w:lvlJc w:val="left"/>
      <w:pPr>
        <w:tabs>
          <w:tab w:val="left" w:pos="737"/>
        </w:tabs>
        <w:ind w:left="0" w:firstLine="284"/>
      </w:pPr>
      <w:rPr>
        <w:rFonts w:hint="eastAsia" w:ascii="宋体" w:eastAsia="宋体"/>
        <w:b/>
        <w:i w:val="0"/>
        <w:sz w:val="24"/>
        <w:szCs w:val="24"/>
      </w:rPr>
    </w:lvl>
    <w:lvl w:ilvl="4" w:tentative="0">
      <w:start w:val="1"/>
      <w:numFmt w:val="decimal"/>
      <w:pStyle w:val="188"/>
      <w:lvlText w:val="6.4.%5"/>
      <w:lvlJc w:val="left"/>
      <w:pPr>
        <w:tabs>
          <w:tab w:val="left" w:pos="907"/>
        </w:tabs>
        <w:ind w:left="0" w:firstLine="0"/>
      </w:pPr>
      <w:rPr>
        <w:rFonts w:hint="eastAsia" w:ascii="宋体" w:eastAsia="宋体"/>
        <w:b w:val="0"/>
        <w:i w:val="0"/>
        <w:sz w:val="24"/>
        <w:szCs w:val="24"/>
      </w:rPr>
    </w:lvl>
    <w:lvl w:ilvl="5" w:tentative="0">
      <w:start w:val="1"/>
      <w:numFmt w:val="decimal"/>
      <w:pStyle w:val="189"/>
      <w:lvlText w:val="%3.%4.%5.%6"/>
      <w:lvlJc w:val="left"/>
      <w:pPr>
        <w:tabs>
          <w:tab w:val="left" w:pos="1021"/>
        </w:tabs>
        <w:ind w:left="0" w:firstLine="0"/>
      </w:pPr>
      <w:rPr>
        <w:rFonts w:hint="eastAsia" w:ascii="宋体" w:eastAsia="宋体"/>
        <w:b w:val="0"/>
        <w:i w:val="0"/>
        <w:sz w:val="24"/>
        <w:szCs w:val="24"/>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4">
    <w:nsid w:val="5A241D34"/>
    <w:multiLevelType w:val="multilevel"/>
    <w:tmpl w:val="5A241D34"/>
    <w:lvl w:ilvl="0" w:tentative="0">
      <w:start w:val="1"/>
      <w:numFmt w:val="decimal"/>
      <w:pStyle w:val="15"/>
      <w:lvlText w:val="%1."/>
      <w:lvlJc w:val="left"/>
      <w:pPr>
        <w:ind w:left="6778" w:hanging="6300"/>
      </w:pPr>
      <w:rPr>
        <w:rFonts w:hint="default" w:ascii="Times New Roman" w:hAnsi="Times New Roman" w:eastAsia="Times New Roman" w:cs="Times New Roman"/>
        <w:w w:val="100"/>
        <w:sz w:val="24"/>
        <w:szCs w:val="24"/>
      </w:rPr>
    </w:lvl>
    <w:lvl w:ilvl="1" w:tentative="0">
      <w:start w:val="0"/>
      <w:numFmt w:val="bullet"/>
      <w:lvlText w:val="•"/>
      <w:lvlJc w:val="left"/>
      <w:pPr>
        <w:ind w:left="7061" w:hanging="6300"/>
      </w:pPr>
      <w:rPr>
        <w:rFonts w:hint="default"/>
      </w:rPr>
    </w:lvl>
    <w:lvl w:ilvl="2" w:tentative="0">
      <w:start w:val="0"/>
      <w:numFmt w:val="bullet"/>
      <w:lvlText w:val="•"/>
      <w:lvlJc w:val="left"/>
      <w:pPr>
        <w:ind w:left="7342" w:hanging="6300"/>
      </w:pPr>
      <w:rPr>
        <w:rFonts w:hint="default"/>
      </w:rPr>
    </w:lvl>
    <w:lvl w:ilvl="3" w:tentative="0">
      <w:start w:val="0"/>
      <w:numFmt w:val="bullet"/>
      <w:lvlText w:val="•"/>
      <w:lvlJc w:val="left"/>
      <w:pPr>
        <w:ind w:left="7623" w:hanging="6300"/>
      </w:pPr>
      <w:rPr>
        <w:rFonts w:hint="default"/>
      </w:rPr>
    </w:lvl>
    <w:lvl w:ilvl="4" w:tentative="0">
      <w:start w:val="0"/>
      <w:numFmt w:val="bullet"/>
      <w:lvlText w:val="•"/>
      <w:lvlJc w:val="left"/>
      <w:pPr>
        <w:ind w:left="7904" w:hanging="6300"/>
      </w:pPr>
      <w:rPr>
        <w:rFonts w:hint="default"/>
      </w:rPr>
    </w:lvl>
    <w:lvl w:ilvl="5" w:tentative="0">
      <w:start w:val="0"/>
      <w:numFmt w:val="bullet"/>
      <w:lvlText w:val="•"/>
      <w:lvlJc w:val="left"/>
      <w:pPr>
        <w:ind w:left="8185" w:hanging="6300"/>
      </w:pPr>
      <w:rPr>
        <w:rFonts w:hint="default"/>
      </w:rPr>
    </w:lvl>
    <w:lvl w:ilvl="6" w:tentative="0">
      <w:start w:val="0"/>
      <w:numFmt w:val="bullet"/>
      <w:lvlText w:val="•"/>
      <w:lvlJc w:val="left"/>
      <w:pPr>
        <w:ind w:left="8466" w:hanging="6300"/>
      </w:pPr>
      <w:rPr>
        <w:rFonts w:hint="default"/>
      </w:rPr>
    </w:lvl>
    <w:lvl w:ilvl="7" w:tentative="0">
      <w:start w:val="0"/>
      <w:numFmt w:val="bullet"/>
      <w:lvlText w:val="•"/>
      <w:lvlJc w:val="left"/>
      <w:pPr>
        <w:ind w:left="8747" w:hanging="6300"/>
      </w:pPr>
      <w:rPr>
        <w:rFonts w:hint="default"/>
      </w:rPr>
    </w:lvl>
    <w:lvl w:ilvl="8" w:tentative="0">
      <w:start w:val="0"/>
      <w:numFmt w:val="bullet"/>
      <w:lvlText w:val="•"/>
      <w:lvlJc w:val="left"/>
      <w:pPr>
        <w:ind w:left="9028" w:hanging="6300"/>
      </w:pPr>
      <w:rPr>
        <w:rFonts w:hint="default"/>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20"/>
  <w:drawingGridHorizontalSpacing w:val="110"/>
  <w:drawingGridVerticalSpacing w:val="156"/>
  <w:displayHorizontalDrawingGridEvery w:val="1"/>
  <w:displayVerticalDrawingGridEvery w:val="1"/>
  <w:noPunctuationKerning w:val="1"/>
  <w:characterSpacingControl w:val="doNotCompress"/>
  <w:hdrShapeDefaults>
    <o:shapelayout v:ext="edit">
      <o:idmap v:ext="edit" data="2,3"/>
    </o:shapelayout>
  </w:hdrShapeDefaults>
  <w:compat>
    <w:ulTrailSpace/>
    <w:doNotExpandShiftReturn/>
    <w:doNotWrapTextWithPunct/>
    <w:doNotUseEastAsianBreakRules/>
    <w:useFELayout/>
    <w:doNotUseIndentAsNumberingTabStop/>
    <w:compatSetting w:name="compatibilityMode" w:uri="http://schemas.microsoft.com/office/word" w:val="12"/>
  </w:compat>
  <w:docVars>
    <w:docVar w:name="commondata" w:val="eyJoZGlkIjoiMzgwZDcwYjkxNjhiZmNiNTY5ODk0ZjczZmVhZjBkN2YifQ=="/>
  </w:docVars>
  <w:rsids>
    <w:rsidRoot w:val="00967702"/>
    <w:rsid w:val="000004E6"/>
    <w:rsid w:val="000010FA"/>
    <w:rsid w:val="00001416"/>
    <w:rsid w:val="000034C1"/>
    <w:rsid w:val="00004C5E"/>
    <w:rsid w:val="000063E0"/>
    <w:rsid w:val="00025717"/>
    <w:rsid w:val="000277D1"/>
    <w:rsid w:val="000367ED"/>
    <w:rsid w:val="00037CA5"/>
    <w:rsid w:val="00037D7F"/>
    <w:rsid w:val="000456D2"/>
    <w:rsid w:val="00052C0E"/>
    <w:rsid w:val="00057E4C"/>
    <w:rsid w:val="00060DB7"/>
    <w:rsid w:val="00064365"/>
    <w:rsid w:val="00065BD0"/>
    <w:rsid w:val="00065E22"/>
    <w:rsid w:val="000674E3"/>
    <w:rsid w:val="000707BA"/>
    <w:rsid w:val="00074760"/>
    <w:rsid w:val="00076A28"/>
    <w:rsid w:val="000827F5"/>
    <w:rsid w:val="00085CA2"/>
    <w:rsid w:val="00092243"/>
    <w:rsid w:val="0009391B"/>
    <w:rsid w:val="0009500D"/>
    <w:rsid w:val="000962C0"/>
    <w:rsid w:val="00096BA9"/>
    <w:rsid w:val="0009743E"/>
    <w:rsid w:val="000A1C86"/>
    <w:rsid w:val="000A6182"/>
    <w:rsid w:val="000B0914"/>
    <w:rsid w:val="000B181E"/>
    <w:rsid w:val="000B1878"/>
    <w:rsid w:val="000B1EE2"/>
    <w:rsid w:val="000C57EB"/>
    <w:rsid w:val="000C629C"/>
    <w:rsid w:val="000D0B17"/>
    <w:rsid w:val="000D19FE"/>
    <w:rsid w:val="000D1AB8"/>
    <w:rsid w:val="000D35CF"/>
    <w:rsid w:val="000D51F3"/>
    <w:rsid w:val="000E3C2F"/>
    <w:rsid w:val="000E505B"/>
    <w:rsid w:val="000F116F"/>
    <w:rsid w:val="000F15E9"/>
    <w:rsid w:val="000F27AD"/>
    <w:rsid w:val="000F374D"/>
    <w:rsid w:val="000F39C1"/>
    <w:rsid w:val="000F4255"/>
    <w:rsid w:val="00101100"/>
    <w:rsid w:val="0010171A"/>
    <w:rsid w:val="0010450D"/>
    <w:rsid w:val="00104D36"/>
    <w:rsid w:val="0011079D"/>
    <w:rsid w:val="00111D19"/>
    <w:rsid w:val="001150C5"/>
    <w:rsid w:val="00121A00"/>
    <w:rsid w:val="00122E24"/>
    <w:rsid w:val="00123574"/>
    <w:rsid w:val="0012681B"/>
    <w:rsid w:val="00127CD8"/>
    <w:rsid w:val="00130886"/>
    <w:rsid w:val="00131269"/>
    <w:rsid w:val="00133320"/>
    <w:rsid w:val="00135351"/>
    <w:rsid w:val="00135AC9"/>
    <w:rsid w:val="0013649F"/>
    <w:rsid w:val="001374E2"/>
    <w:rsid w:val="00142384"/>
    <w:rsid w:val="00142830"/>
    <w:rsid w:val="00146977"/>
    <w:rsid w:val="001470BD"/>
    <w:rsid w:val="001507FD"/>
    <w:rsid w:val="00150CB0"/>
    <w:rsid w:val="00150F09"/>
    <w:rsid w:val="00154D53"/>
    <w:rsid w:val="00154EB4"/>
    <w:rsid w:val="001660AB"/>
    <w:rsid w:val="001676AA"/>
    <w:rsid w:val="00167FF4"/>
    <w:rsid w:val="00170E87"/>
    <w:rsid w:val="00177E03"/>
    <w:rsid w:val="00180851"/>
    <w:rsid w:val="0018116F"/>
    <w:rsid w:val="00181DF4"/>
    <w:rsid w:val="00182B0E"/>
    <w:rsid w:val="00185C58"/>
    <w:rsid w:val="001861E4"/>
    <w:rsid w:val="00192465"/>
    <w:rsid w:val="00193470"/>
    <w:rsid w:val="00193817"/>
    <w:rsid w:val="00195D79"/>
    <w:rsid w:val="001969FD"/>
    <w:rsid w:val="001A05A9"/>
    <w:rsid w:val="001A6EE7"/>
    <w:rsid w:val="001B07AA"/>
    <w:rsid w:val="001B25D7"/>
    <w:rsid w:val="001B2E11"/>
    <w:rsid w:val="001B30D3"/>
    <w:rsid w:val="001B5CD4"/>
    <w:rsid w:val="001B698B"/>
    <w:rsid w:val="001B6BA4"/>
    <w:rsid w:val="001B75C3"/>
    <w:rsid w:val="001C0DB4"/>
    <w:rsid w:val="001C5843"/>
    <w:rsid w:val="001C6272"/>
    <w:rsid w:val="001D13DE"/>
    <w:rsid w:val="001E3C0E"/>
    <w:rsid w:val="001E5406"/>
    <w:rsid w:val="001F19E8"/>
    <w:rsid w:val="001F3956"/>
    <w:rsid w:val="001F3D0A"/>
    <w:rsid w:val="001F6040"/>
    <w:rsid w:val="001F6123"/>
    <w:rsid w:val="001F70BA"/>
    <w:rsid w:val="00200CED"/>
    <w:rsid w:val="0020141D"/>
    <w:rsid w:val="002062DC"/>
    <w:rsid w:val="00216CDC"/>
    <w:rsid w:val="0022539B"/>
    <w:rsid w:val="002265AD"/>
    <w:rsid w:val="00227556"/>
    <w:rsid w:val="002305DA"/>
    <w:rsid w:val="002318C1"/>
    <w:rsid w:val="00233571"/>
    <w:rsid w:val="002336A1"/>
    <w:rsid w:val="00241E6B"/>
    <w:rsid w:val="002420C3"/>
    <w:rsid w:val="00242301"/>
    <w:rsid w:val="002426AB"/>
    <w:rsid w:val="002427A9"/>
    <w:rsid w:val="00242853"/>
    <w:rsid w:val="002431E7"/>
    <w:rsid w:val="002451B2"/>
    <w:rsid w:val="0024625A"/>
    <w:rsid w:val="00246A06"/>
    <w:rsid w:val="00246DA1"/>
    <w:rsid w:val="00251E48"/>
    <w:rsid w:val="002578E6"/>
    <w:rsid w:val="002611E5"/>
    <w:rsid w:val="00263085"/>
    <w:rsid w:val="002648A2"/>
    <w:rsid w:val="00264B8C"/>
    <w:rsid w:val="00266B85"/>
    <w:rsid w:val="00267E20"/>
    <w:rsid w:val="00270CE4"/>
    <w:rsid w:val="00273DCB"/>
    <w:rsid w:val="002757C0"/>
    <w:rsid w:val="00276560"/>
    <w:rsid w:val="00277016"/>
    <w:rsid w:val="00277153"/>
    <w:rsid w:val="0028420D"/>
    <w:rsid w:val="002855A5"/>
    <w:rsid w:val="002859D4"/>
    <w:rsid w:val="00285F4F"/>
    <w:rsid w:val="00287A75"/>
    <w:rsid w:val="00287AA4"/>
    <w:rsid w:val="00290B7A"/>
    <w:rsid w:val="00292373"/>
    <w:rsid w:val="00293E75"/>
    <w:rsid w:val="00295453"/>
    <w:rsid w:val="0029598A"/>
    <w:rsid w:val="002971E6"/>
    <w:rsid w:val="002A3D9D"/>
    <w:rsid w:val="002A4126"/>
    <w:rsid w:val="002A42D2"/>
    <w:rsid w:val="002A4B57"/>
    <w:rsid w:val="002A4B7F"/>
    <w:rsid w:val="002A68F0"/>
    <w:rsid w:val="002B042F"/>
    <w:rsid w:val="002B3B47"/>
    <w:rsid w:val="002B5849"/>
    <w:rsid w:val="002B5E82"/>
    <w:rsid w:val="002B6416"/>
    <w:rsid w:val="002B7711"/>
    <w:rsid w:val="002C1AC1"/>
    <w:rsid w:val="002C3C71"/>
    <w:rsid w:val="002C6A2D"/>
    <w:rsid w:val="002D4CF8"/>
    <w:rsid w:val="002E0F0C"/>
    <w:rsid w:val="002E3036"/>
    <w:rsid w:val="002E49DF"/>
    <w:rsid w:val="002E4DB0"/>
    <w:rsid w:val="002E6175"/>
    <w:rsid w:val="002F34BA"/>
    <w:rsid w:val="002F755A"/>
    <w:rsid w:val="003053B9"/>
    <w:rsid w:val="003078C9"/>
    <w:rsid w:val="003102D1"/>
    <w:rsid w:val="003221F4"/>
    <w:rsid w:val="00322502"/>
    <w:rsid w:val="00322549"/>
    <w:rsid w:val="00324D56"/>
    <w:rsid w:val="00331810"/>
    <w:rsid w:val="0033277A"/>
    <w:rsid w:val="003344D9"/>
    <w:rsid w:val="00342B24"/>
    <w:rsid w:val="003456D2"/>
    <w:rsid w:val="00347C37"/>
    <w:rsid w:val="00350BD1"/>
    <w:rsid w:val="003603CD"/>
    <w:rsid w:val="00360DCA"/>
    <w:rsid w:val="00361648"/>
    <w:rsid w:val="003635DF"/>
    <w:rsid w:val="003636DC"/>
    <w:rsid w:val="00364EB1"/>
    <w:rsid w:val="00365CCD"/>
    <w:rsid w:val="00372020"/>
    <w:rsid w:val="0037259B"/>
    <w:rsid w:val="00373697"/>
    <w:rsid w:val="00376FF9"/>
    <w:rsid w:val="0037744D"/>
    <w:rsid w:val="00381036"/>
    <w:rsid w:val="00383DFA"/>
    <w:rsid w:val="003845B6"/>
    <w:rsid w:val="00385474"/>
    <w:rsid w:val="003856F2"/>
    <w:rsid w:val="00387574"/>
    <w:rsid w:val="003A02FA"/>
    <w:rsid w:val="003A2D45"/>
    <w:rsid w:val="003A4D02"/>
    <w:rsid w:val="003A60D6"/>
    <w:rsid w:val="003B3C4F"/>
    <w:rsid w:val="003B3F6B"/>
    <w:rsid w:val="003B6804"/>
    <w:rsid w:val="003B691B"/>
    <w:rsid w:val="003B7CBD"/>
    <w:rsid w:val="003C1AF2"/>
    <w:rsid w:val="003D17F8"/>
    <w:rsid w:val="003D25F5"/>
    <w:rsid w:val="003D2889"/>
    <w:rsid w:val="003D6174"/>
    <w:rsid w:val="003E37C1"/>
    <w:rsid w:val="003F3600"/>
    <w:rsid w:val="003F5B96"/>
    <w:rsid w:val="003F614D"/>
    <w:rsid w:val="003F6A6B"/>
    <w:rsid w:val="003F6D80"/>
    <w:rsid w:val="004022EC"/>
    <w:rsid w:val="0040283D"/>
    <w:rsid w:val="00403C0C"/>
    <w:rsid w:val="0040417A"/>
    <w:rsid w:val="00405092"/>
    <w:rsid w:val="00410C69"/>
    <w:rsid w:val="004114E4"/>
    <w:rsid w:val="00411A28"/>
    <w:rsid w:val="00413501"/>
    <w:rsid w:val="00420DB7"/>
    <w:rsid w:val="00422C93"/>
    <w:rsid w:val="004257F3"/>
    <w:rsid w:val="00425DA8"/>
    <w:rsid w:val="00426113"/>
    <w:rsid w:val="00432036"/>
    <w:rsid w:val="00437706"/>
    <w:rsid w:val="00437CA2"/>
    <w:rsid w:val="0045384C"/>
    <w:rsid w:val="0045422B"/>
    <w:rsid w:val="00456BAB"/>
    <w:rsid w:val="00457960"/>
    <w:rsid w:val="00457D92"/>
    <w:rsid w:val="00465443"/>
    <w:rsid w:val="00465D19"/>
    <w:rsid w:val="00471DDB"/>
    <w:rsid w:val="0047282D"/>
    <w:rsid w:val="0047402F"/>
    <w:rsid w:val="00481B57"/>
    <w:rsid w:val="00481DEF"/>
    <w:rsid w:val="004829FB"/>
    <w:rsid w:val="00482C00"/>
    <w:rsid w:val="004835AF"/>
    <w:rsid w:val="00490A62"/>
    <w:rsid w:val="00490E50"/>
    <w:rsid w:val="0049126B"/>
    <w:rsid w:val="00492D04"/>
    <w:rsid w:val="004941B1"/>
    <w:rsid w:val="00494C07"/>
    <w:rsid w:val="00494F5D"/>
    <w:rsid w:val="004A46AD"/>
    <w:rsid w:val="004A498D"/>
    <w:rsid w:val="004C16AE"/>
    <w:rsid w:val="004C4B54"/>
    <w:rsid w:val="004D36B2"/>
    <w:rsid w:val="004D6171"/>
    <w:rsid w:val="004D6A19"/>
    <w:rsid w:val="00500D74"/>
    <w:rsid w:val="00505560"/>
    <w:rsid w:val="00513D5D"/>
    <w:rsid w:val="00514AFE"/>
    <w:rsid w:val="00520EDB"/>
    <w:rsid w:val="00524F6F"/>
    <w:rsid w:val="00533119"/>
    <w:rsid w:val="005339E0"/>
    <w:rsid w:val="005345C8"/>
    <w:rsid w:val="005369F4"/>
    <w:rsid w:val="0054611E"/>
    <w:rsid w:val="00547AD0"/>
    <w:rsid w:val="005518F3"/>
    <w:rsid w:val="00555E59"/>
    <w:rsid w:val="0056290C"/>
    <w:rsid w:val="00563838"/>
    <w:rsid w:val="00565CF8"/>
    <w:rsid w:val="0057705C"/>
    <w:rsid w:val="00580C78"/>
    <w:rsid w:val="00581B11"/>
    <w:rsid w:val="005821F9"/>
    <w:rsid w:val="00582ABD"/>
    <w:rsid w:val="0058671D"/>
    <w:rsid w:val="00586C86"/>
    <w:rsid w:val="00587A09"/>
    <w:rsid w:val="00591C99"/>
    <w:rsid w:val="00593DEA"/>
    <w:rsid w:val="00595F8F"/>
    <w:rsid w:val="005A0486"/>
    <w:rsid w:val="005A1D53"/>
    <w:rsid w:val="005A4D52"/>
    <w:rsid w:val="005B3168"/>
    <w:rsid w:val="005B4BA0"/>
    <w:rsid w:val="005B6211"/>
    <w:rsid w:val="005B7F04"/>
    <w:rsid w:val="005C4FE1"/>
    <w:rsid w:val="005C6144"/>
    <w:rsid w:val="005C6A76"/>
    <w:rsid w:val="005D18DB"/>
    <w:rsid w:val="005D2C5F"/>
    <w:rsid w:val="005D564C"/>
    <w:rsid w:val="005D5BB2"/>
    <w:rsid w:val="005E046C"/>
    <w:rsid w:val="005E2211"/>
    <w:rsid w:val="005E2CFD"/>
    <w:rsid w:val="005E2EB3"/>
    <w:rsid w:val="005E54F0"/>
    <w:rsid w:val="005E5DDB"/>
    <w:rsid w:val="005E7AF2"/>
    <w:rsid w:val="005F07B0"/>
    <w:rsid w:val="005F1E69"/>
    <w:rsid w:val="005F21D1"/>
    <w:rsid w:val="005F32BA"/>
    <w:rsid w:val="005F4647"/>
    <w:rsid w:val="005F4BA4"/>
    <w:rsid w:val="00600E34"/>
    <w:rsid w:val="00602A86"/>
    <w:rsid w:val="00602E21"/>
    <w:rsid w:val="00603968"/>
    <w:rsid w:val="00605E48"/>
    <w:rsid w:val="00606A94"/>
    <w:rsid w:val="00613503"/>
    <w:rsid w:val="006149C8"/>
    <w:rsid w:val="006152B6"/>
    <w:rsid w:val="00615EE4"/>
    <w:rsid w:val="0061734D"/>
    <w:rsid w:val="006238C7"/>
    <w:rsid w:val="006238EE"/>
    <w:rsid w:val="006243A7"/>
    <w:rsid w:val="00624F51"/>
    <w:rsid w:val="006268B0"/>
    <w:rsid w:val="00630128"/>
    <w:rsid w:val="006312AB"/>
    <w:rsid w:val="00631F92"/>
    <w:rsid w:val="00632468"/>
    <w:rsid w:val="00632E52"/>
    <w:rsid w:val="00635128"/>
    <w:rsid w:val="0063627E"/>
    <w:rsid w:val="006428A2"/>
    <w:rsid w:val="00642E61"/>
    <w:rsid w:val="006458DE"/>
    <w:rsid w:val="0065211F"/>
    <w:rsid w:val="0065429C"/>
    <w:rsid w:val="00661CBA"/>
    <w:rsid w:val="006631EB"/>
    <w:rsid w:val="00664A57"/>
    <w:rsid w:val="00664E56"/>
    <w:rsid w:val="00670D8E"/>
    <w:rsid w:val="00672C67"/>
    <w:rsid w:val="006853EF"/>
    <w:rsid w:val="0068543C"/>
    <w:rsid w:val="00691CD6"/>
    <w:rsid w:val="006940F9"/>
    <w:rsid w:val="00696142"/>
    <w:rsid w:val="00697AA6"/>
    <w:rsid w:val="006A232A"/>
    <w:rsid w:val="006A6FF8"/>
    <w:rsid w:val="006A785A"/>
    <w:rsid w:val="006A79DD"/>
    <w:rsid w:val="006A7D0D"/>
    <w:rsid w:val="006A7EA8"/>
    <w:rsid w:val="006B21C2"/>
    <w:rsid w:val="006B3CB3"/>
    <w:rsid w:val="006B4E3A"/>
    <w:rsid w:val="006B5E39"/>
    <w:rsid w:val="006B7273"/>
    <w:rsid w:val="006B79D7"/>
    <w:rsid w:val="006C1395"/>
    <w:rsid w:val="006C21D9"/>
    <w:rsid w:val="006C2992"/>
    <w:rsid w:val="006C3A25"/>
    <w:rsid w:val="006C775E"/>
    <w:rsid w:val="006D4F96"/>
    <w:rsid w:val="006D7337"/>
    <w:rsid w:val="006D7A79"/>
    <w:rsid w:val="006E0A7C"/>
    <w:rsid w:val="006E0FCB"/>
    <w:rsid w:val="006E25FB"/>
    <w:rsid w:val="006E3B36"/>
    <w:rsid w:val="006E6D55"/>
    <w:rsid w:val="006F0262"/>
    <w:rsid w:val="0070006F"/>
    <w:rsid w:val="00700EFB"/>
    <w:rsid w:val="00701816"/>
    <w:rsid w:val="00701DE6"/>
    <w:rsid w:val="0070392A"/>
    <w:rsid w:val="00704EB2"/>
    <w:rsid w:val="0070528F"/>
    <w:rsid w:val="00706556"/>
    <w:rsid w:val="007072CB"/>
    <w:rsid w:val="0071080A"/>
    <w:rsid w:val="00711047"/>
    <w:rsid w:val="00714008"/>
    <w:rsid w:val="00714DA2"/>
    <w:rsid w:val="00714E93"/>
    <w:rsid w:val="00720604"/>
    <w:rsid w:val="007279F5"/>
    <w:rsid w:val="00732878"/>
    <w:rsid w:val="007338CE"/>
    <w:rsid w:val="007338FC"/>
    <w:rsid w:val="00733A20"/>
    <w:rsid w:val="0073742A"/>
    <w:rsid w:val="0074100E"/>
    <w:rsid w:val="007422CA"/>
    <w:rsid w:val="00742D4B"/>
    <w:rsid w:val="00745001"/>
    <w:rsid w:val="00745779"/>
    <w:rsid w:val="00746DBA"/>
    <w:rsid w:val="00747D01"/>
    <w:rsid w:val="0075078E"/>
    <w:rsid w:val="00753C0F"/>
    <w:rsid w:val="007540CE"/>
    <w:rsid w:val="00755E15"/>
    <w:rsid w:val="007565F8"/>
    <w:rsid w:val="00756D3B"/>
    <w:rsid w:val="007579F8"/>
    <w:rsid w:val="007601EF"/>
    <w:rsid w:val="00760373"/>
    <w:rsid w:val="00765516"/>
    <w:rsid w:val="007663DB"/>
    <w:rsid w:val="0077340B"/>
    <w:rsid w:val="00774B0C"/>
    <w:rsid w:val="0078000C"/>
    <w:rsid w:val="007835A6"/>
    <w:rsid w:val="00783DB3"/>
    <w:rsid w:val="007852EA"/>
    <w:rsid w:val="00786BE0"/>
    <w:rsid w:val="00794F72"/>
    <w:rsid w:val="00795740"/>
    <w:rsid w:val="00795E53"/>
    <w:rsid w:val="007A03D6"/>
    <w:rsid w:val="007A3E3F"/>
    <w:rsid w:val="007B0D4F"/>
    <w:rsid w:val="007B4F0E"/>
    <w:rsid w:val="007B7828"/>
    <w:rsid w:val="007C2B12"/>
    <w:rsid w:val="007C6297"/>
    <w:rsid w:val="007C7D89"/>
    <w:rsid w:val="007C7F5F"/>
    <w:rsid w:val="007D134D"/>
    <w:rsid w:val="007D17EF"/>
    <w:rsid w:val="007D2272"/>
    <w:rsid w:val="007D2D34"/>
    <w:rsid w:val="007D5A7E"/>
    <w:rsid w:val="007D5F37"/>
    <w:rsid w:val="007D6D04"/>
    <w:rsid w:val="007D7FCA"/>
    <w:rsid w:val="007E51C4"/>
    <w:rsid w:val="007E67FB"/>
    <w:rsid w:val="007E6CD1"/>
    <w:rsid w:val="007F06B2"/>
    <w:rsid w:val="007F3EB5"/>
    <w:rsid w:val="007F61D0"/>
    <w:rsid w:val="007F6603"/>
    <w:rsid w:val="008008A0"/>
    <w:rsid w:val="00804A52"/>
    <w:rsid w:val="00807119"/>
    <w:rsid w:val="00811DBA"/>
    <w:rsid w:val="00814302"/>
    <w:rsid w:val="008166FA"/>
    <w:rsid w:val="0082049D"/>
    <w:rsid w:val="008206C4"/>
    <w:rsid w:val="0082291C"/>
    <w:rsid w:val="00824593"/>
    <w:rsid w:val="008263B0"/>
    <w:rsid w:val="00826D77"/>
    <w:rsid w:val="008279D0"/>
    <w:rsid w:val="00835502"/>
    <w:rsid w:val="00836667"/>
    <w:rsid w:val="008367BA"/>
    <w:rsid w:val="00836CDF"/>
    <w:rsid w:val="0084007B"/>
    <w:rsid w:val="00840870"/>
    <w:rsid w:val="008433A6"/>
    <w:rsid w:val="00844999"/>
    <w:rsid w:val="0085290F"/>
    <w:rsid w:val="00855428"/>
    <w:rsid w:val="00856CF7"/>
    <w:rsid w:val="00856E19"/>
    <w:rsid w:val="0085702C"/>
    <w:rsid w:val="00857A8D"/>
    <w:rsid w:val="00861F3C"/>
    <w:rsid w:val="008621BE"/>
    <w:rsid w:val="008622DD"/>
    <w:rsid w:val="00862896"/>
    <w:rsid w:val="00865EFB"/>
    <w:rsid w:val="00870320"/>
    <w:rsid w:val="0087226E"/>
    <w:rsid w:val="008725C6"/>
    <w:rsid w:val="00876586"/>
    <w:rsid w:val="00881942"/>
    <w:rsid w:val="00885D5E"/>
    <w:rsid w:val="008871AF"/>
    <w:rsid w:val="00891A37"/>
    <w:rsid w:val="00895AAC"/>
    <w:rsid w:val="008A28CB"/>
    <w:rsid w:val="008A6976"/>
    <w:rsid w:val="008B4179"/>
    <w:rsid w:val="008B5DCE"/>
    <w:rsid w:val="008C3F55"/>
    <w:rsid w:val="008C6940"/>
    <w:rsid w:val="008D3449"/>
    <w:rsid w:val="008D6EBE"/>
    <w:rsid w:val="008E1769"/>
    <w:rsid w:val="008E1F3F"/>
    <w:rsid w:val="008E2155"/>
    <w:rsid w:val="008E5198"/>
    <w:rsid w:val="008E7D79"/>
    <w:rsid w:val="008F3559"/>
    <w:rsid w:val="008F3984"/>
    <w:rsid w:val="0090146C"/>
    <w:rsid w:val="00902DF2"/>
    <w:rsid w:val="009032FB"/>
    <w:rsid w:val="0090741A"/>
    <w:rsid w:val="0091639C"/>
    <w:rsid w:val="00917368"/>
    <w:rsid w:val="00930487"/>
    <w:rsid w:val="009312CA"/>
    <w:rsid w:val="00932AE2"/>
    <w:rsid w:val="009353D9"/>
    <w:rsid w:val="00937414"/>
    <w:rsid w:val="00944ED5"/>
    <w:rsid w:val="00946DB3"/>
    <w:rsid w:val="009508B9"/>
    <w:rsid w:val="00952F8D"/>
    <w:rsid w:val="0095432E"/>
    <w:rsid w:val="00955A6F"/>
    <w:rsid w:val="009626F3"/>
    <w:rsid w:val="00963B02"/>
    <w:rsid w:val="00964F96"/>
    <w:rsid w:val="009663D1"/>
    <w:rsid w:val="00967170"/>
    <w:rsid w:val="00967702"/>
    <w:rsid w:val="00967BFC"/>
    <w:rsid w:val="00971BD1"/>
    <w:rsid w:val="00973246"/>
    <w:rsid w:val="00974883"/>
    <w:rsid w:val="00975EAC"/>
    <w:rsid w:val="009873FF"/>
    <w:rsid w:val="009928C9"/>
    <w:rsid w:val="00992DC8"/>
    <w:rsid w:val="00995F84"/>
    <w:rsid w:val="0099730F"/>
    <w:rsid w:val="009A5EA2"/>
    <w:rsid w:val="009A68DB"/>
    <w:rsid w:val="009A6FD0"/>
    <w:rsid w:val="009B054A"/>
    <w:rsid w:val="009B2DE5"/>
    <w:rsid w:val="009B34B8"/>
    <w:rsid w:val="009B6F1A"/>
    <w:rsid w:val="009B71DC"/>
    <w:rsid w:val="009B77A8"/>
    <w:rsid w:val="009C104F"/>
    <w:rsid w:val="009C7B8E"/>
    <w:rsid w:val="009D076E"/>
    <w:rsid w:val="009D49AE"/>
    <w:rsid w:val="009D501D"/>
    <w:rsid w:val="009D7449"/>
    <w:rsid w:val="009E1058"/>
    <w:rsid w:val="009E251C"/>
    <w:rsid w:val="009E256E"/>
    <w:rsid w:val="009E308A"/>
    <w:rsid w:val="009F0778"/>
    <w:rsid w:val="009F290D"/>
    <w:rsid w:val="009F4789"/>
    <w:rsid w:val="009F4A63"/>
    <w:rsid w:val="009F6299"/>
    <w:rsid w:val="009F6AA0"/>
    <w:rsid w:val="00A00E59"/>
    <w:rsid w:val="00A149E5"/>
    <w:rsid w:val="00A14B46"/>
    <w:rsid w:val="00A153FC"/>
    <w:rsid w:val="00A20F0C"/>
    <w:rsid w:val="00A23C32"/>
    <w:rsid w:val="00A248D4"/>
    <w:rsid w:val="00A2542D"/>
    <w:rsid w:val="00A2731A"/>
    <w:rsid w:val="00A278C3"/>
    <w:rsid w:val="00A278D7"/>
    <w:rsid w:val="00A3014A"/>
    <w:rsid w:val="00A3178F"/>
    <w:rsid w:val="00A330FA"/>
    <w:rsid w:val="00A37693"/>
    <w:rsid w:val="00A45F18"/>
    <w:rsid w:val="00A46278"/>
    <w:rsid w:val="00A553F3"/>
    <w:rsid w:val="00A614C8"/>
    <w:rsid w:val="00A62247"/>
    <w:rsid w:val="00A6610B"/>
    <w:rsid w:val="00A70480"/>
    <w:rsid w:val="00A70AA7"/>
    <w:rsid w:val="00A718BE"/>
    <w:rsid w:val="00A7270C"/>
    <w:rsid w:val="00A81065"/>
    <w:rsid w:val="00A82B0B"/>
    <w:rsid w:val="00A878E0"/>
    <w:rsid w:val="00A87B9C"/>
    <w:rsid w:val="00A926A5"/>
    <w:rsid w:val="00A9577B"/>
    <w:rsid w:val="00A9762D"/>
    <w:rsid w:val="00A97BAC"/>
    <w:rsid w:val="00AA730A"/>
    <w:rsid w:val="00AB2929"/>
    <w:rsid w:val="00AB5824"/>
    <w:rsid w:val="00AB6E37"/>
    <w:rsid w:val="00AB77FF"/>
    <w:rsid w:val="00AC3CFE"/>
    <w:rsid w:val="00AC51FC"/>
    <w:rsid w:val="00AC73B4"/>
    <w:rsid w:val="00AC7C01"/>
    <w:rsid w:val="00AC7F0D"/>
    <w:rsid w:val="00AD0858"/>
    <w:rsid w:val="00AD091F"/>
    <w:rsid w:val="00AD202A"/>
    <w:rsid w:val="00AD24EC"/>
    <w:rsid w:val="00AD258E"/>
    <w:rsid w:val="00AD4DAF"/>
    <w:rsid w:val="00AD642A"/>
    <w:rsid w:val="00AD66E2"/>
    <w:rsid w:val="00AD69FA"/>
    <w:rsid w:val="00AF42BA"/>
    <w:rsid w:val="00AF45D7"/>
    <w:rsid w:val="00AF6C65"/>
    <w:rsid w:val="00B021D4"/>
    <w:rsid w:val="00B04387"/>
    <w:rsid w:val="00B04CA6"/>
    <w:rsid w:val="00B101F1"/>
    <w:rsid w:val="00B14857"/>
    <w:rsid w:val="00B16BDE"/>
    <w:rsid w:val="00B17438"/>
    <w:rsid w:val="00B17B4B"/>
    <w:rsid w:val="00B2137B"/>
    <w:rsid w:val="00B2691B"/>
    <w:rsid w:val="00B27271"/>
    <w:rsid w:val="00B3047D"/>
    <w:rsid w:val="00B31994"/>
    <w:rsid w:val="00B33D45"/>
    <w:rsid w:val="00B41C19"/>
    <w:rsid w:val="00B44FC3"/>
    <w:rsid w:val="00B5127C"/>
    <w:rsid w:val="00B544E9"/>
    <w:rsid w:val="00B601D5"/>
    <w:rsid w:val="00B62FD9"/>
    <w:rsid w:val="00B6462C"/>
    <w:rsid w:val="00B64838"/>
    <w:rsid w:val="00B66944"/>
    <w:rsid w:val="00B67AF9"/>
    <w:rsid w:val="00B715A1"/>
    <w:rsid w:val="00B7542E"/>
    <w:rsid w:val="00B772C7"/>
    <w:rsid w:val="00B81287"/>
    <w:rsid w:val="00B812F7"/>
    <w:rsid w:val="00B84124"/>
    <w:rsid w:val="00B841E6"/>
    <w:rsid w:val="00B87E61"/>
    <w:rsid w:val="00B908A4"/>
    <w:rsid w:val="00B912C6"/>
    <w:rsid w:val="00B91679"/>
    <w:rsid w:val="00B92691"/>
    <w:rsid w:val="00B92794"/>
    <w:rsid w:val="00B936AF"/>
    <w:rsid w:val="00B93AEA"/>
    <w:rsid w:val="00B97B69"/>
    <w:rsid w:val="00BA0F68"/>
    <w:rsid w:val="00BA4E15"/>
    <w:rsid w:val="00BA5981"/>
    <w:rsid w:val="00BA5C95"/>
    <w:rsid w:val="00BA76D8"/>
    <w:rsid w:val="00BA7D07"/>
    <w:rsid w:val="00BB028C"/>
    <w:rsid w:val="00BB56DE"/>
    <w:rsid w:val="00BB7853"/>
    <w:rsid w:val="00BC11B8"/>
    <w:rsid w:val="00BC1268"/>
    <w:rsid w:val="00BD0C5C"/>
    <w:rsid w:val="00BD53D9"/>
    <w:rsid w:val="00BD5816"/>
    <w:rsid w:val="00BD607C"/>
    <w:rsid w:val="00BD77D8"/>
    <w:rsid w:val="00BD7A67"/>
    <w:rsid w:val="00BE146C"/>
    <w:rsid w:val="00BE34E6"/>
    <w:rsid w:val="00BE586D"/>
    <w:rsid w:val="00BF0B81"/>
    <w:rsid w:val="00BF0BA0"/>
    <w:rsid w:val="00BF1A08"/>
    <w:rsid w:val="00BF29A0"/>
    <w:rsid w:val="00BF3563"/>
    <w:rsid w:val="00BF524A"/>
    <w:rsid w:val="00C04D6E"/>
    <w:rsid w:val="00C05D72"/>
    <w:rsid w:val="00C074CA"/>
    <w:rsid w:val="00C10007"/>
    <w:rsid w:val="00C10DC9"/>
    <w:rsid w:val="00C13082"/>
    <w:rsid w:val="00C13286"/>
    <w:rsid w:val="00C14D2D"/>
    <w:rsid w:val="00C15152"/>
    <w:rsid w:val="00C20605"/>
    <w:rsid w:val="00C21981"/>
    <w:rsid w:val="00C22A4E"/>
    <w:rsid w:val="00C257AE"/>
    <w:rsid w:val="00C2610F"/>
    <w:rsid w:val="00C267A5"/>
    <w:rsid w:val="00C31C4D"/>
    <w:rsid w:val="00C31D86"/>
    <w:rsid w:val="00C36CCA"/>
    <w:rsid w:val="00C41EDF"/>
    <w:rsid w:val="00C518F0"/>
    <w:rsid w:val="00C5267D"/>
    <w:rsid w:val="00C53E9A"/>
    <w:rsid w:val="00C6183F"/>
    <w:rsid w:val="00C701C7"/>
    <w:rsid w:val="00C71916"/>
    <w:rsid w:val="00C76112"/>
    <w:rsid w:val="00C8060B"/>
    <w:rsid w:val="00C864FC"/>
    <w:rsid w:val="00C913CE"/>
    <w:rsid w:val="00C91883"/>
    <w:rsid w:val="00C93BEF"/>
    <w:rsid w:val="00C944CE"/>
    <w:rsid w:val="00C978F5"/>
    <w:rsid w:val="00C97A8C"/>
    <w:rsid w:val="00CA2779"/>
    <w:rsid w:val="00CA54A9"/>
    <w:rsid w:val="00CA5BB3"/>
    <w:rsid w:val="00CA5C43"/>
    <w:rsid w:val="00CA638F"/>
    <w:rsid w:val="00CB2E01"/>
    <w:rsid w:val="00CB3440"/>
    <w:rsid w:val="00CB5372"/>
    <w:rsid w:val="00CB65E8"/>
    <w:rsid w:val="00CC6798"/>
    <w:rsid w:val="00CD371C"/>
    <w:rsid w:val="00CD3723"/>
    <w:rsid w:val="00CD623F"/>
    <w:rsid w:val="00CD6E7E"/>
    <w:rsid w:val="00CD7E0C"/>
    <w:rsid w:val="00CE2DB4"/>
    <w:rsid w:val="00CE411C"/>
    <w:rsid w:val="00CE52B5"/>
    <w:rsid w:val="00CE591F"/>
    <w:rsid w:val="00CE79E4"/>
    <w:rsid w:val="00CE7A4A"/>
    <w:rsid w:val="00CF089D"/>
    <w:rsid w:val="00CF10F2"/>
    <w:rsid w:val="00CF173B"/>
    <w:rsid w:val="00CF1D13"/>
    <w:rsid w:val="00CF40A1"/>
    <w:rsid w:val="00CF5432"/>
    <w:rsid w:val="00D02C3E"/>
    <w:rsid w:val="00D033EB"/>
    <w:rsid w:val="00D042E6"/>
    <w:rsid w:val="00D103A8"/>
    <w:rsid w:val="00D10EC7"/>
    <w:rsid w:val="00D13BB5"/>
    <w:rsid w:val="00D14D07"/>
    <w:rsid w:val="00D20F13"/>
    <w:rsid w:val="00D20FBB"/>
    <w:rsid w:val="00D265B9"/>
    <w:rsid w:val="00D328B1"/>
    <w:rsid w:val="00D33933"/>
    <w:rsid w:val="00D33CA0"/>
    <w:rsid w:val="00D33D95"/>
    <w:rsid w:val="00D3426F"/>
    <w:rsid w:val="00D41E0E"/>
    <w:rsid w:val="00D421E9"/>
    <w:rsid w:val="00D4446E"/>
    <w:rsid w:val="00D44FE8"/>
    <w:rsid w:val="00D451CA"/>
    <w:rsid w:val="00D463C4"/>
    <w:rsid w:val="00D4666F"/>
    <w:rsid w:val="00D503C3"/>
    <w:rsid w:val="00D5281B"/>
    <w:rsid w:val="00D54712"/>
    <w:rsid w:val="00D54A67"/>
    <w:rsid w:val="00D571F8"/>
    <w:rsid w:val="00D60D83"/>
    <w:rsid w:val="00D61106"/>
    <w:rsid w:val="00D627B1"/>
    <w:rsid w:val="00D62B91"/>
    <w:rsid w:val="00D62BDB"/>
    <w:rsid w:val="00D6329A"/>
    <w:rsid w:val="00D64110"/>
    <w:rsid w:val="00D64BE9"/>
    <w:rsid w:val="00D6655B"/>
    <w:rsid w:val="00D66DB2"/>
    <w:rsid w:val="00D67F61"/>
    <w:rsid w:val="00D70AEA"/>
    <w:rsid w:val="00D71909"/>
    <w:rsid w:val="00D72002"/>
    <w:rsid w:val="00D728BD"/>
    <w:rsid w:val="00D73C0E"/>
    <w:rsid w:val="00D73EF6"/>
    <w:rsid w:val="00D7459D"/>
    <w:rsid w:val="00D749CB"/>
    <w:rsid w:val="00D760D4"/>
    <w:rsid w:val="00D76D0F"/>
    <w:rsid w:val="00D81120"/>
    <w:rsid w:val="00D84B38"/>
    <w:rsid w:val="00D86664"/>
    <w:rsid w:val="00D87834"/>
    <w:rsid w:val="00D913F7"/>
    <w:rsid w:val="00D92871"/>
    <w:rsid w:val="00D93831"/>
    <w:rsid w:val="00D93C63"/>
    <w:rsid w:val="00D947D8"/>
    <w:rsid w:val="00D957A8"/>
    <w:rsid w:val="00D96DE6"/>
    <w:rsid w:val="00D9778F"/>
    <w:rsid w:val="00DA46E6"/>
    <w:rsid w:val="00DA5752"/>
    <w:rsid w:val="00DA589A"/>
    <w:rsid w:val="00DA5E93"/>
    <w:rsid w:val="00DA7F1E"/>
    <w:rsid w:val="00DB103F"/>
    <w:rsid w:val="00DC567A"/>
    <w:rsid w:val="00DD20DC"/>
    <w:rsid w:val="00DD3B90"/>
    <w:rsid w:val="00DD56C2"/>
    <w:rsid w:val="00DD7548"/>
    <w:rsid w:val="00DE63EC"/>
    <w:rsid w:val="00DF1709"/>
    <w:rsid w:val="00DF30E1"/>
    <w:rsid w:val="00DF35F4"/>
    <w:rsid w:val="00DF41E5"/>
    <w:rsid w:val="00DF463A"/>
    <w:rsid w:val="00DF5B52"/>
    <w:rsid w:val="00DF7638"/>
    <w:rsid w:val="00E00780"/>
    <w:rsid w:val="00E0472B"/>
    <w:rsid w:val="00E05BE2"/>
    <w:rsid w:val="00E068F1"/>
    <w:rsid w:val="00E12E5B"/>
    <w:rsid w:val="00E13875"/>
    <w:rsid w:val="00E155F5"/>
    <w:rsid w:val="00E2053F"/>
    <w:rsid w:val="00E21054"/>
    <w:rsid w:val="00E3205C"/>
    <w:rsid w:val="00E339FC"/>
    <w:rsid w:val="00E35382"/>
    <w:rsid w:val="00E37D62"/>
    <w:rsid w:val="00E410EA"/>
    <w:rsid w:val="00E50F7B"/>
    <w:rsid w:val="00E55B0D"/>
    <w:rsid w:val="00E56799"/>
    <w:rsid w:val="00E61ED1"/>
    <w:rsid w:val="00E62139"/>
    <w:rsid w:val="00E6494A"/>
    <w:rsid w:val="00E662F4"/>
    <w:rsid w:val="00E67797"/>
    <w:rsid w:val="00E7012A"/>
    <w:rsid w:val="00E739AE"/>
    <w:rsid w:val="00E76A86"/>
    <w:rsid w:val="00E80BDD"/>
    <w:rsid w:val="00E85991"/>
    <w:rsid w:val="00E91DD6"/>
    <w:rsid w:val="00E93446"/>
    <w:rsid w:val="00E94724"/>
    <w:rsid w:val="00E975FE"/>
    <w:rsid w:val="00E97CE7"/>
    <w:rsid w:val="00EA1EC8"/>
    <w:rsid w:val="00EA5A6E"/>
    <w:rsid w:val="00EA6A8C"/>
    <w:rsid w:val="00EA6D05"/>
    <w:rsid w:val="00EA6FB6"/>
    <w:rsid w:val="00EB6858"/>
    <w:rsid w:val="00EC50D4"/>
    <w:rsid w:val="00EC5462"/>
    <w:rsid w:val="00EC6F5E"/>
    <w:rsid w:val="00ED0885"/>
    <w:rsid w:val="00ED1167"/>
    <w:rsid w:val="00ED19AE"/>
    <w:rsid w:val="00ED2C9E"/>
    <w:rsid w:val="00ED4FC5"/>
    <w:rsid w:val="00ED6195"/>
    <w:rsid w:val="00ED6E24"/>
    <w:rsid w:val="00ED75E1"/>
    <w:rsid w:val="00EE4C96"/>
    <w:rsid w:val="00EF00D3"/>
    <w:rsid w:val="00EF1FCA"/>
    <w:rsid w:val="00EF5762"/>
    <w:rsid w:val="00EF6149"/>
    <w:rsid w:val="00EF6FC7"/>
    <w:rsid w:val="00EF7961"/>
    <w:rsid w:val="00EF7CC9"/>
    <w:rsid w:val="00F024A8"/>
    <w:rsid w:val="00F076B3"/>
    <w:rsid w:val="00F10B09"/>
    <w:rsid w:val="00F115FB"/>
    <w:rsid w:val="00F11707"/>
    <w:rsid w:val="00F17FFC"/>
    <w:rsid w:val="00F21326"/>
    <w:rsid w:val="00F2580C"/>
    <w:rsid w:val="00F264D9"/>
    <w:rsid w:val="00F268D1"/>
    <w:rsid w:val="00F30ED6"/>
    <w:rsid w:val="00F33553"/>
    <w:rsid w:val="00F33B6B"/>
    <w:rsid w:val="00F35A38"/>
    <w:rsid w:val="00F37425"/>
    <w:rsid w:val="00F40CA6"/>
    <w:rsid w:val="00F418B2"/>
    <w:rsid w:val="00F43F82"/>
    <w:rsid w:val="00F51F3C"/>
    <w:rsid w:val="00F530B8"/>
    <w:rsid w:val="00F53D9C"/>
    <w:rsid w:val="00F53E24"/>
    <w:rsid w:val="00F5592F"/>
    <w:rsid w:val="00F56223"/>
    <w:rsid w:val="00F57440"/>
    <w:rsid w:val="00F61609"/>
    <w:rsid w:val="00F6194D"/>
    <w:rsid w:val="00F6225E"/>
    <w:rsid w:val="00F6409E"/>
    <w:rsid w:val="00F64184"/>
    <w:rsid w:val="00F65B80"/>
    <w:rsid w:val="00F67332"/>
    <w:rsid w:val="00F67434"/>
    <w:rsid w:val="00F73211"/>
    <w:rsid w:val="00F73EF9"/>
    <w:rsid w:val="00F77283"/>
    <w:rsid w:val="00F772C3"/>
    <w:rsid w:val="00F80338"/>
    <w:rsid w:val="00F8059E"/>
    <w:rsid w:val="00F81A93"/>
    <w:rsid w:val="00F81F28"/>
    <w:rsid w:val="00F84F93"/>
    <w:rsid w:val="00F8501D"/>
    <w:rsid w:val="00F86FBF"/>
    <w:rsid w:val="00FA12B9"/>
    <w:rsid w:val="00FA279D"/>
    <w:rsid w:val="00FB0C70"/>
    <w:rsid w:val="00FB1C39"/>
    <w:rsid w:val="00FB3535"/>
    <w:rsid w:val="00FB7A38"/>
    <w:rsid w:val="00FC6A22"/>
    <w:rsid w:val="00FD0665"/>
    <w:rsid w:val="00FD0B1A"/>
    <w:rsid w:val="00FD0D54"/>
    <w:rsid w:val="00FD18B5"/>
    <w:rsid w:val="00FD1B14"/>
    <w:rsid w:val="00FD1DC9"/>
    <w:rsid w:val="00FD29D5"/>
    <w:rsid w:val="00FD59F8"/>
    <w:rsid w:val="00FE1E2E"/>
    <w:rsid w:val="00FE65F9"/>
    <w:rsid w:val="00FF49E8"/>
    <w:rsid w:val="00FF4F47"/>
    <w:rsid w:val="00FF5F83"/>
    <w:rsid w:val="00FF7079"/>
    <w:rsid w:val="0367315B"/>
    <w:rsid w:val="061139E5"/>
    <w:rsid w:val="06F50B00"/>
    <w:rsid w:val="076E1278"/>
    <w:rsid w:val="08D1141D"/>
    <w:rsid w:val="0B296DE2"/>
    <w:rsid w:val="10294AA3"/>
    <w:rsid w:val="10E40CA0"/>
    <w:rsid w:val="136130D9"/>
    <w:rsid w:val="18DD4F7E"/>
    <w:rsid w:val="195B58A2"/>
    <w:rsid w:val="1E085A14"/>
    <w:rsid w:val="1FF43DDB"/>
    <w:rsid w:val="21933AA2"/>
    <w:rsid w:val="25BF356F"/>
    <w:rsid w:val="25DB0C2D"/>
    <w:rsid w:val="269469E7"/>
    <w:rsid w:val="29FC3B14"/>
    <w:rsid w:val="2B11792E"/>
    <w:rsid w:val="31C54755"/>
    <w:rsid w:val="3216608C"/>
    <w:rsid w:val="34CE14C6"/>
    <w:rsid w:val="34D84CEC"/>
    <w:rsid w:val="37AF5AB7"/>
    <w:rsid w:val="3B1C3371"/>
    <w:rsid w:val="3CC23198"/>
    <w:rsid w:val="3DDF4815"/>
    <w:rsid w:val="3FE669E5"/>
    <w:rsid w:val="50F63E28"/>
    <w:rsid w:val="5221007F"/>
    <w:rsid w:val="52926B5A"/>
    <w:rsid w:val="545C5E51"/>
    <w:rsid w:val="5486175B"/>
    <w:rsid w:val="57667D24"/>
    <w:rsid w:val="57CE5BC3"/>
    <w:rsid w:val="5AE1516A"/>
    <w:rsid w:val="5B6A3A79"/>
    <w:rsid w:val="5C1A5F7B"/>
    <w:rsid w:val="6278664B"/>
    <w:rsid w:val="645771F8"/>
    <w:rsid w:val="6A54112D"/>
    <w:rsid w:val="6AA035AE"/>
    <w:rsid w:val="6E0F2E14"/>
    <w:rsid w:val="6F1E141D"/>
    <w:rsid w:val="6F5354F8"/>
    <w:rsid w:val="740A2BDE"/>
    <w:rsid w:val="751839E0"/>
    <w:rsid w:val="76274F93"/>
    <w:rsid w:val="79EB3F2F"/>
    <w:rsid w:val="7B11789E"/>
    <w:rsid w:val="7CF20B5D"/>
    <w:rsid w:val="7DC9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3088"/>
    <customShpInfo spid="_x0000_s3079"/>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6FE188E-D526-4BB7-A36F-9D40FF9A0E88}">
  <ds:schemaRefs/>
</ds:datastoreItem>
</file>